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D3" w:rsidRPr="00262D98" w:rsidRDefault="00D21DD3" w:rsidP="00D21DD3">
      <w:pPr>
        <w:rPr>
          <w:b/>
          <w:sz w:val="28"/>
          <w:szCs w:val="28"/>
        </w:rPr>
      </w:pPr>
      <w:r w:rsidRPr="00262D98">
        <w:rPr>
          <w:b/>
          <w:sz w:val="28"/>
          <w:szCs w:val="28"/>
        </w:rPr>
        <w:t>School of Medicine</w:t>
      </w:r>
    </w:p>
    <w:p w:rsidR="00D21DD3" w:rsidRPr="00262D98" w:rsidRDefault="00D21DD3" w:rsidP="00D21DD3">
      <w:pPr>
        <w:rPr>
          <w:b/>
          <w:sz w:val="28"/>
          <w:szCs w:val="28"/>
        </w:rPr>
      </w:pPr>
      <w:r w:rsidRPr="00262D98">
        <w:rPr>
          <w:b/>
          <w:sz w:val="28"/>
          <w:szCs w:val="28"/>
        </w:rPr>
        <w:t>Faculty of Health Sciences</w:t>
      </w:r>
    </w:p>
    <w:p w:rsidR="00D21DD3" w:rsidRPr="00262D98" w:rsidRDefault="00D21DD3" w:rsidP="00D21DD3">
      <w:pPr>
        <w:rPr>
          <w:b/>
          <w:sz w:val="28"/>
          <w:szCs w:val="28"/>
        </w:rPr>
      </w:pPr>
      <w:r w:rsidRPr="00262D98">
        <w:rPr>
          <w:b/>
          <w:sz w:val="28"/>
          <w:szCs w:val="28"/>
        </w:rPr>
        <w:t>Flinders University</w:t>
      </w:r>
    </w:p>
    <w:p w:rsidR="00873280" w:rsidRPr="009363F2" w:rsidRDefault="00873280" w:rsidP="00873280">
      <w:pPr>
        <w:pStyle w:val="NoSpacing"/>
        <w:rPr>
          <w:rFonts w:cs="Calibri"/>
          <w:b/>
          <w:spacing w:val="10"/>
          <w:sz w:val="280"/>
          <w:szCs w:val="52"/>
        </w:rPr>
      </w:pPr>
    </w:p>
    <w:p w:rsidR="00873280" w:rsidRPr="009363F2" w:rsidRDefault="00873280" w:rsidP="00C970F4">
      <w:pPr>
        <w:pStyle w:val="Heading1"/>
        <w:rPr>
          <w:sz w:val="40"/>
          <w:szCs w:val="40"/>
        </w:rPr>
      </w:pPr>
      <w:r w:rsidRPr="009363F2">
        <w:rPr>
          <w:sz w:val="40"/>
          <w:szCs w:val="40"/>
        </w:rPr>
        <w:t>An evaluation of the benefits of swimming pools for the hearing and ear health of young Indigenous Australians</w:t>
      </w:r>
      <w:r w:rsidR="00C970F4" w:rsidRPr="009363F2">
        <w:rPr>
          <w:sz w:val="40"/>
          <w:szCs w:val="40"/>
        </w:rPr>
        <w:t xml:space="preserve"> </w:t>
      </w:r>
      <w:r w:rsidRPr="009363F2">
        <w:rPr>
          <w:sz w:val="40"/>
          <w:szCs w:val="40"/>
        </w:rPr>
        <w:t>A whole of population study across multiple remote Indigenous communities</w:t>
      </w:r>
    </w:p>
    <w:p w:rsidR="00D21DD3" w:rsidRPr="009363F2" w:rsidRDefault="00D21DD3" w:rsidP="00D21DD3">
      <w:pPr>
        <w:rPr>
          <w:b/>
          <w:sz w:val="300"/>
          <w:szCs w:val="28"/>
        </w:rPr>
      </w:pPr>
    </w:p>
    <w:p w:rsidR="00D21DD3" w:rsidRPr="00262D98" w:rsidRDefault="00873280" w:rsidP="00873280">
      <w:pPr>
        <w:jc w:val="right"/>
        <w:rPr>
          <w:b/>
          <w:sz w:val="28"/>
          <w:szCs w:val="28"/>
        </w:rPr>
      </w:pPr>
      <w:r w:rsidRPr="00262D98">
        <w:rPr>
          <w:b/>
          <w:sz w:val="28"/>
          <w:szCs w:val="28"/>
        </w:rPr>
        <w:t>Commonwealth of Australia August 2012</w:t>
      </w:r>
    </w:p>
    <w:p w:rsidR="00BB48AD" w:rsidRPr="00262D98" w:rsidRDefault="00BB48AD">
      <w:pPr>
        <w:rPr>
          <w:b/>
          <w:sz w:val="28"/>
          <w:szCs w:val="28"/>
        </w:rPr>
      </w:pPr>
      <w:r w:rsidRPr="00262D98">
        <w:rPr>
          <w:b/>
          <w:sz w:val="28"/>
          <w:szCs w:val="28"/>
        </w:rPr>
        <w:br w:type="page"/>
      </w:r>
    </w:p>
    <w:p w:rsidR="007F2CFF" w:rsidRPr="00262D98" w:rsidRDefault="007F2CFF" w:rsidP="00422D70">
      <w:pPr>
        <w:rPr>
          <w:b/>
        </w:rPr>
      </w:pPr>
      <w:r w:rsidRPr="00262D98">
        <w:rPr>
          <w:b/>
        </w:rPr>
        <w:lastRenderedPageBreak/>
        <w:t xml:space="preserve">Report Date: </w:t>
      </w:r>
      <w:r w:rsidRPr="00262D98">
        <w:t>1</w:t>
      </w:r>
      <w:r w:rsidR="00F056CA" w:rsidRPr="00262D98">
        <w:t>0</w:t>
      </w:r>
      <w:r w:rsidRPr="00262D98">
        <w:rPr>
          <w:vertAlign w:val="superscript"/>
        </w:rPr>
        <w:t>th</w:t>
      </w:r>
      <w:r w:rsidRPr="00262D98">
        <w:t xml:space="preserve"> A</w:t>
      </w:r>
      <w:r w:rsidR="00F056CA" w:rsidRPr="00262D98">
        <w:t>ugust</w:t>
      </w:r>
      <w:r w:rsidRPr="00262D98">
        <w:t xml:space="preserve"> 2012</w:t>
      </w:r>
    </w:p>
    <w:p w:rsidR="007F2CFF" w:rsidRPr="00262D98" w:rsidRDefault="007F2CFF" w:rsidP="00A07BB7">
      <w:pPr>
        <w:spacing w:line="240" w:lineRule="auto"/>
      </w:pPr>
      <w:r w:rsidRPr="00262D98">
        <w:rPr>
          <w:b/>
        </w:rPr>
        <w:t>Title:</w:t>
      </w:r>
      <w:r w:rsidRPr="00262D98">
        <w:rPr>
          <w:b/>
        </w:rPr>
        <w:tab/>
      </w:r>
      <w:r w:rsidRPr="00262D98">
        <w:t>An evaluation of the benefits of swimming pools for the hearing and ear health</w:t>
      </w:r>
      <w:r w:rsidR="009363F2">
        <w:t xml:space="preserve"> </w:t>
      </w:r>
      <w:r w:rsidRPr="00262D98">
        <w:t>status of young Indigenous Australians:  a whole-of-population</w:t>
      </w:r>
      <w:r w:rsidR="00A07BB7" w:rsidRPr="00262D98">
        <w:t xml:space="preserve"> </w:t>
      </w:r>
      <w:r w:rsidRPr="00262D98">
        <w:t>study across multiple</w:t>
      </w:r>
      <w:r w:rsidR="009363F2">
        <w:t xml:space="preserve"> </w:t>
      </w:r>
      <w:r w:rsidRPr="00262D98">
        <w:t>remote Indigenous communities</w:t>
      </w:r>
      <w:r w:rsidR="00A07BB7" w:rsidRPr="00262D98">
        <w:t>.</w:t>
      </w:r>
    </w:p>
    <w:p w:rsidR="009363F2" w:rsidRDefault="007F2CFF" w:rsidP="009363F2">
      <w:pPr>
        <w:spacing w:after="0" w:line="240" w:lineRule="auto"/>
      </w:pPr>
      <w:r w:rsidRPr="00262D98">
        <w:rPr>
          <w:b/>
        </w:rPr>
        <w:t>Authors:</w:t>
      </w:r>
      <w:r w:rsidR="009363F2">
        <w:rPr>
          <w:b/>
        </w:rPr>
        <w:tab/>
      </w:r>
      <w:r w:rsidR="009363F2">
        <w:rPr>
          <w:b/>
        </w:rPr>
        <w:tab/>
      </w:r>
      <w:r w:rsidR="009363F2" w:rsidRPr="00262D98">
        <w:t xml:space="preserve"> </w:t>
      </w:r>
      <w:r w:rsidRPr="00262D98">
        <w:t>Assoc</w:t>
      </w:r>
      <w:r w:rsidR="00AE1C17" w:rsidRPr="00262D98">
        <w:t>. Prof.</w:t>
      </w:r>
      <w:r w:rsidRPr="00262D98">
        <w:t xml:space="preserve"> </w:t>
      </w:r>
      <w:proofErr w:type="spellStart"/>
      <w:r w:rsidRPr="00262D98">
        <w:t>Linnett</w:t>
      </w:r>
      <w:proofErr w:type="spellEnd"/>
      <w:r w:rsidRPr="00262D98">
        <w:t xml:space="preserve"> Sanchez</w:t>
      </w:r>
      <w:r w:rsidR="009363F2">
        <w:t xml:space="preserve"> </w:t>
      </w:r>
      <w:r w:rsidRPr="00262D98">
        <w:t>and</w:t>
      </w:r>
    </w:p>
    <w:p w:rsidR="009363F2" w:rsidRDefault="007F2CFF" w:rsidP="009363F2">
      <w:pPr>
        <w:spacing w:after="0" w:line="240" w:lineRule="auto"/>
        <w:ind w:left="1440" w:firstLine="720"/>
      </w:pPr>
      <w:r w:rsidRPr="00262D98">
        <w:t>Prof</w:t>
      </w:r>
      <w:r w:rsidR="00AE1C17" w:rsidRPr="00262D98">
        <w:t>.</w:t>
      </w:r>
      <w:r w:rsidRPr="00262D98">
        <w:t xml:space="preserve"> Simon Carney</w:t>
      </w:r>
      <w:r w:rsidR="009363F2">
        <w:t xml:space="preserve"> </w:t>
      </w:r>
    </w:p>
    <w:p w:rsidR="009363F2" w:rsidRDefault="007F2CFF" w:rsidP="009363F2">
      <w:pPr>
        <w:spacing w:after="0" w:line="240" w:lineRule="auto"/>
        <w:ind w:left="1440" w:firstLine="720"/>
      </w:pPr>
      <w:r w:rsidRPr="00262D98">
        <w:t>Prof</w:t>
      </w:r>
      <w:r w:rsidR="00AE1C17" w:rsidRPr="00262D98">
        <w:t>.</w:t>
      </w:r>
      <w:r w:rsidRPr="00262D98">
        <w:t xml:space="preserve"> Adrian </w:t>
      </w:r>
      <w:proofErr w:type="spellStart"/>
      <w:r w:rsidRPr="00262D98">
        <w:t>Estermann</w:t>
      </w:r>
      <w:proofErr w:type="spellEnd"/>
      <w:r w:rsidR="009363F2">
        <w:t xml:space="preserve"> </w:t>
      </w:r>
    </w:p>
    <w:p w:rsidR="009363F2" w:rsidRDefault="00A07BB7" w:rsidP="009363F2">
      <w:pPr>
        <w:spacing w:after="0" w:line="240" w:lineRule="auto"/>
        <w:ind w:left="1440" w:firstLine="720"/>
      </w:pPr>
      <w:r w:rsidRPr="00262D98">
        <w:t>Ms Karen Sparrow</w:t>
      </w:r>
      <w:r w:rsidR="009363F2">
        <w:t xml:space="preserve"> </w:t>
      </w:r>
      <w:proofErr w:type="spellStart"/>
      <w:r w:rsidRPr="00262D98">
        <w:t>Assoc</w:t>
      </w:r>
      <w:proofErr w:type="spellEnd"/>
      <w:r w:rsidRPr="00262D98">
        <w:t xml:space="preserve"> </w:t>
      </w:r>
    </w:p>
    <w:p w:rsidR="007F2CFF" w:rsidRPr="00262D98" w:rsidRDefault="00A07BB7" w:rsidP="009363F2">
      <w:pPr>
        <w:spacing w:line="240" w:lineRule="auto"/>
        <w:ind w:left="1440" w:firstLine="720"/>
      </w:pPr>
      <w:r w:rsidRPr="00262D98">
        <w:t>Prof</w:t>
      </w:r>
      <w:r w:rsidR="00AE1C17" w:rsidRPr="00262D98">
        <w:t>.</w:t>
      </w:r>
      <w:r w:rsidRPr="00262D98">
        <w:t xml:space="preserve"> David Turner</w:t>
      </w:r>
    </w:p>
    <w:p w:rsidR="009363F2" w:rsidRDefault="0098572E" w:rsidP="00422D70">
      <w:r w:rsidRPr="00262D98">
        <w:rPr>
          <w:b/>
        </w:rPr>
        <w:t>Organisation:</w:t>
      </w:r>
      <w:r w:rsidRPr="00262D98">
        <w:rPr>
          <w:b/>
        </w:rPr>
        <w:tab/>
      </w:r>
      <w:r w:rsidR="00032D92" w:rsidRPr="00262D98">
        <w:rPr>
          <w:b/>
        </w:rPr>
        <w:tab/>
      </w:r>
      <w:r w:rsidRPr="00262D98">
        <w:t>Flinders University</w:t>
      </w:r>
    </w:p>
    <w:p w:rsidR="0098572E" w:rsidRPr="00262D98" w:rsidRDefault="002708BA" w:rsidP="009363F2">
      <w:pPr>
        <w:spacing w:after="0" w:line="240" w:lineRule="auto"/>
        <w:ind w:left="1440" w:firstLine="720"/>
      </w:pPr>
      <w:r w:rsidRPr="00262D98">
        <w:t>GPO Box 2100, Adelaide 5001, South Australia</w:t>
      </w:r>
    </w:p>
    <w:p w:rsidR="00422D70" w:rsidRPr="00262D98" w:rsidRDefault="00422D70" w:rsidP="00422D70">
      <w:pPr>
        <w:rPr>
          <w:b/>
        </w:rPr>
      </w:pPr>
      <w:r w:rsidRPr="00262D98">
        <w:rPr>
          <w:b/>
        </w:rPr>
        <w:t>Acknowledgements</w:t>
      </w:r>
      <w:r w:rsidR="0098572E" w:rsidRPr="00262D98">
        <w:rPr>
          <w:b/>
        </w:rPr>
        <w:t>:</w:t>
      </w:r>
    </w:p>
    <w:p w:rsidR="00422D70" w:rsidRPr="00262D98" w:rsidRDefault="00422D70" w:rsidP="00A07BB7">
      <w:pPr>
        <w:spacing w:line="240" w:lineRule="auto"/>
      </w:pPr>
      <w:r w:rsidRPr="00262D98">
        <w:t>The extensive work undertaken for this Swimming Pools project involved 6 two week visits each with 13 people to the APY Lands and 6 two or three day visits to Yalata with 5 people</w:t>
      </w:r>
      <w:r w:rsidR="00032D92" w:rsidRPr="00262D98">
        <w:t xml:space="preserve"> in the period 2009-2011</w:t>
      </w:r>
      <w:r w:rsidRPr="00262D98">
        <w:t xml:space="preserve">. We thank the </w:t>
      </w:r>
      <w:proofErr w:type="spellStart"/>
      <w:r w:rsidRPr="00262D98">
        <w:t>A</w:t>
      </w:r>
      <w:r w:rsidRPr="00262D98">
        <w:rPr>
          <w:u w:val="single"/>
        </w:rPr>
        <w:t>n</w:t>
      </w:r>
      <w:r w:rsidRPr="00262D98">
        <w:t>angu</w:t>
      </w:r>
      <w:proofErr w:type="spellEnd"/>
      <w:r w:rsidRPr="00262D98">
        <w:t xml:space="preserve"> children for their wonderful cooperation and infectious enthusiasm for our work with them. We thank their families and all 11 communities for agreeing to participate in the project.</w:t>
      </w:r>
    </w:p>
    <w:p w:rsidR="00422D70" w:rsidRPr="00262D98" w:rsidRDefault="00B335C9" w:rsidP="00A07BB7">
      <w:pPr>
        <w:spacing w:line="240" w:lineRule="auto"/>
      </w:pPr>
      <w:r w:rsidRPr="00262D98">
        <w:t>In all schools</w:t>
      </w:r>
      <w:r w:rsidR="00422D70" w:rsidRPr="00262D98">
        <w:t xml:space="preserve"> we were well supported by the principals, teachers and administrative staff</w:t>
      </w:r>
      <w:r w:rsidRPr="00262D98">
        <w:t>.</w:t>
      </w:r>
      <w:r w:rsidR="00422D70" w:rsidRPr="00262D98">
        <w:t xml:space="preserve"> We also thank and acknowledge the unflagging interest and support of the Coordinating Principal, </w:t>
      </w:r>
      <w:proofErr w:type="spellStart"/>
      <w:r w:rsidR="00422D70" w:rsidRPr="00262D98">
        <w:t>Mr.</w:t>
      </w:r>
      <w:proofErr w:type="spellEnd"/>
      <w:r w:rsidR="00422D70" w:rsidRPr="00262D98">
        <w:t xml:space="preserve"> </w:t>
      </w:r>
      <w:proofErr w:type="spellStart"/>
      <w:r w:rsidR="00422D70" w:rsidRPr="00262D98">
        <w:t>Martyn</w:t>
      </w:r>
      <w:proofErr w:type="spellEnd"/>
      <w:r w:rsidR="00422D70" w:rsidRPr="00262D98">
        <w:t xml:space="preserve"> </w:t>
      </w:r>
      <w:proofErr w:type="spellStart"/>
      <w:r w:rsidR="00422D70" w:rsidRPr="00262D98">
        <w:t>Burne</w:t>
      </w:r>
      <w:proofErr w:type="spellEnd"/>
      <w:r w:rsidR="00422D70" w:rsidRPr="00262D98">
        <w:t xml:space="preserve">, and staff at the </w:t>
      </w:r>
      <w:proofErr w:type="spellStart"/>
      <w:r w:rsidR="00422D70" w:rsidRPr="00262D98">
        <w:t>A</w:t>
      </w:r>
      <w:r w:rsidR="00422D70" w:rsidRPr="00262D98">
        <w:rPr>
          <w:u w:val="single"/>
        </w:rPr>
        <w:t>n</w:t>
      </w:r>
      <w:r w:rsidR="00422D70" w:rsidRPr="00262D98">
        <w:t>angu</w:t>
      </w:r>
      <w:proofErr w:type="spellEnd"/>
      <w:r w:rsidR="00422D70" w:rsidRPr="00262D98">
        <w:t xml:space="preserve"> Education Service (AES) office in Ernabella. </w:t>
      </w:r>
    </w:p>
    <w:p w:rsidR="00422D70" w:rsidRPr="00262D98" w:rsidRDefault="00422D70" w:rsidP="00A07BB7">
      <w:pPr>
        <w:spacing w:line="240" w:lineRule="auto"/>
      </w:pPr>
      <w:r w:rsidRPr="00262D98">
        <w:t xml:space="preserve">Marion Davey at the AES office in Adelaide provided invaluable administrative support. We acknowledge and thank </w:t>
      </w:r>
      <w:proofErr w:type="spellStart"/>
      <w:r w:rsidRPr="00262D98">
        <w:t>Ms.</w:t>
      </w:r>
      <w:proofErr w:type="spellEnd"/>
      <w:r w:rsidRPr="00262D98">
        <w:t xml:space="preserve"> Claire </w:t>
      </w:r>
      <w:proofErr w:type="spellStart"/>
      <w:r w:rsidRPr="00262D98">
        <w:t>Loades</w:t>
      </w:r>
      <w:proofErr w:type="spellEnd"/>
      <w:r w:rsidRPr="00262D98">
        <w:t xml:space="preserve"> and subsequently </w:t>
      </w:r>
      <w:proofErr w:type="spellStart"/>
      <w:r w:rsidRPr="00262D98">
        <w:t>Mr.</w:t>
      </w:r>
      <w:proofErr w:type="spellEnd"/>
      <w:r w:rsidRPr="00262D98">
        <w:t xml:space="preserve"> Tim Dunning of the AES Adelaide staff for their contributions as AES liaison staff with the investigators. </w:t>
      </w:r>
    </w:p>
    <w:p w:rsidR="00422D70" w:rsidRPr="00262D98" w:rsidRDefault="00422D70" w:rsidP="00A07BB7">
      <w:pPr>
        <w:spacing w:line="240" w:lineRule="auto"/>
      </w:pPr>
      <w:r w:rsidRPr="00262D98">
        <w:t xml:space="preserve">Forty eight Flinders University students participated in the collection of the data on the 6 visits to the APY Lands. The scope of the work was only possible because of their energy and competency. We also had wonderful expert help on all visits to the </w:t>
      </w:r>
      <w:r w:rsidR="00B335C9" w:rsidRPr="00262D98">
        <w:t xml:space="preserve">APY </w:t>
      </w:r>
      <w:r w:rsidRPr="00262D98">
        <w:t xml:space="preserve">Lands and to Yalata from a large number of audiology and medical colleagues.  </w:t>
      </w:r>
    </w:p>
    <w:p w:rsidR="00422D70" w:rsidRPr="00262D98" w:rsidRDefault="00422D70" w:rsidP="00422D70">
      <w:r w:rsidRPr="00262D98">
        <w:t xml:space="preserve">The assistance of </w:t>
      </w:r>
      <w:r w:rsidR="00B335C9" w:rsidRPr="00262D98">
        <w:t>F</w:t>
      </w:r>
      <w:r w:rsidRPr="00262D98">
        <w:t xml:space="preserve">linders </w:t>
      </w:r>
      <w:r w:rsidR="00B335C9" w:rsidRPr="00262D98">
        <w:t xml:space="preserve">University </w:t>
      </w:r>
      <w:r w:rsidRPr="00262D98">
        <w:t>administrative staff in Speech Pathology and Audiology is also gratefully acknowledged.</w:t>
      </w:r>
    </w:p>
    <w:p w:rsidR="002708BA" w:rsidRPr="00262D98" w:rsidRDefault="002708BA" w:rsidP="00422D70">
      <w:r w:rsidRPr="00262D98">
        <w:rPr>
          <w:b/>
        </w:rPr>
        <w:t>Disclaimer:</w:t>
      </w:r>
    </w:p>
    <w:p w:rsidR="00BB48AD" w:rsidRPr="00262D98" w:rsidRDefault="002708BA" w:rsidP="00FB7BD6">
      <w:r w:rsidRPr="00262D98">
        <w:t>This research report was funded by the Hearing Loss Prevention Program of the Department of Health and Ageing</w:t>
      </w:r>
      <w:r w:rsidR="0021172C" w:rsidRPr="00262D98">
        <w:t>.</w:t>
      </w:r>
      <w:r w:rsidRPr="00262D98">
        <w:t xml:space="preserve"> </w:t>
      </w:r>
      <w:r w:rsidR="0021172C" w:rsidRPr="00262D98">
        <w:t>The views expressed and the recommendations contained herein are those of the authors and do not necessarily reflect Department of Health and Ageing policy.  Judicious discretion should be applied when using, quoting, or applying any of the information contained in the Report</w:t>
      </w:r>
    </w:p>
    <w:p w:rsidR="00BB48AD" w:rsidRPr="00262D98" w:rsidRDefault="00BB48AD" w:rsidP="00FB7BD6">
      <w:pPr>
        <w:rPr>
          <w:b/>
        </w:rPr>
      </w:pPr>
    </w:p>
    <w:p w:rsidR="00642DFF" w:rsidRPr="00262D98" w:rsidRDefault="00BB48AD" w:rsidP="00FB7BD6">
      <w:pPr>
        <w:sectPr w:rsidR="00642DFF" w:rsidRPr="00262D98" w:rsidSect="0097297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0" w:footer="680" w:gutter="0"/>
          <w:pgNumType w:fmt="lowerRoman" w:start="1"/>
          <w:cols w:space="708"/>
          <w:docGrid w:linePitch="360"/>
        </w:sectPr>
      </w:pPr>
      <w:r w:rsidRPr="00262D98">
        <w:rPr>
          <w:b/>
          <w:sz w:val="20"/>
          <w:szCs w:val="20"/>
        </w:rPr>
        <w:t>Front cover artwork:</w:t>
      </w:r>
      <w:r w:rsidRPr="00262D98">
        <w:rPr>
          <w:sz w:val="20"/>
          <w:szCs w:val="20"/>
        </w:rPr>
        <w:t xml:space="preserve"> Elaine &amp; </w:t>
      </w:r>
      <w:proofErr w:type="spellStart"/>
      <w:r w:rsidRPr="00262D98">
        <w:rPr>
          <w:sz w:val="20"/>
          <w:szCs w:val="20"/>
        </w:rPr>
        <w:t>Venita</w:t>
      </w:r>
      <w:proofErr w:type="spellEnd"/>
      <w:r w:rsidRPr="00262D98">
        <w:rPr>
          <w:sz w:val="20"/>
          <w:szCs w:val="20"/>
        </w:rPr>
        <w:t xml:space="preserve"> Woods ‘</w:t>
      </w:r>
      <w:proofErr w:type="spellStart"/>
      <w:r w:rsidRPr="00262D98">
        <w:rPr>
          <w:sz w:val="20"/>
          <w:szCs w:val="20"/>
        </w:rPr>
        <w:t>Minyma</w:t>
      </w:r>
      <w:proofErr w:type="spellEnd"/>
      <w:r w:rsidRPr="00262D98">
        <w:rPr>
          <w:sz w:val="20"/>
          <w:szCs w:val="20"/>
        </w:rPr>
        <w:t xml:space="preserve"> </w:t>
      </w:r>
      <w:proofErr w:type="spellStart"/>
      <w:r w:rsidRPr="00262D98">
        <w:rPr>
          <w:sz w:val="20"/>
          <w:szCs w:val="20"/>
        </w:rPr>
        <w:t>Kutjara</w:t>
      </w:r>
      <w:proofErr w:type="spellEnd"/>
      <w:r w:rsidRPr="00262D98">
        <w:rPr>
          <w:sz w:val="20"/>
          <w:szCs w:val="20"/>
        </w:rPr>
        <w:t>’ (2011) detail (with permission)</w:t>
      </w:r>
      <w:r w:rsidR="0021172C" w:rsidRPr="00262D98">
        <w:t>.</w:t>
      </w:r>
    </w:p>
    <w:p w:rsidR="00FB7BD6" w:rsidRPr="00262D98" w:rsidRDefault="00FB7BD6" w:rsidP="00262D98">
      <w:pPr>
        <w:pStyle w:val="Heading2"/>
      </w:pPr>
      <w:bookmarkStart w:id="0" w:name="_Toc332712700"/>
      <w:r w:rsidRPr="00262D98">
        <w:lastRenderedPageBreak/>
        <w:t>Executive Summary</w:t>
      </w:r>
      <w:bookmarkEnd w:id="0"/>
      <w:r w:rsidRPr="00262D98">
        <w:t xml:space="preserve"> </w:t>
      </w:r>
    </w:p>
    <w:p w:rsidR="00FB7BD6" w:rsidRPr="00262D98" w:rsidRDefault="00FB7BD6" w:rsidP="00FB7BD6">
      <w:pPr>
        <w:rPr>
          <w:rFonts w:cs="Calibri"/>
          <w:sz w:val="24"/>
          <w:szCs w:val="24"/>
        </w:rPr>
      </w:pPr>
      <w:r w:rsidRPr="00262D98">
        <w:rPr>
          <w:rFonts w:cs="Calibri"/>
          <w:sz w:val="24"/>
          <w:szCs w:val="24"/>
        </w:rPr>
        <w:t xml:space="preserve">Research into strategies for reducing the prevalence of middle ear disease (otitis media) and related hearing loss in Indigenous children is vitally important because of the extraordinarily high prevalence of otitis media and disabling levels of hearing loss experienced by young Indigenous Australians in remote areas. In 2008 the Commonwealth Department of Health and Ageing provided funding for Flinders University and its collaborating partner,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Education Service of the SA Dept. of Education and Child Development, to investigate whether the use of swimming pools </w:t>
      </w:r>
      <w:r w:rsidR="00032D92" w:rsidRPr="00262D98">
        <w:rPr>
          <w:rFonts w:cs="Calibri"/>
          <w:sz w:val="24"/>
          <w:szCs w:val="24"/>
        </w:rPr>
        <w:t xml:space="preserve">(SP) </w:t>
      </w:r>
      <w:r w:rsidRPr="00262D98">
        <w:rPr>
          <w:rFonts w:cs="Calibri"/>
          <w:sz w:val="24"/>
          <w:szCs w:val="24"/>
        </w:rPr>
        <w:t xml:space="preserve">by school-age Indigenous children in remote communities results in the reduction and possible prevention of conductive hearing loss related to otitis media in these children. The study was triggered by the much publicised findings of Western Australian researchers that the provision of swimming pools in two Indigenous communities in remote semi-arid Western Australia significantly reduced skin and some ear disease in children. </w:t>
      </w:r>
    </w:p>
    <w:p w:rsidR="00FB7BD6" w:rsidRPr="00262D98" w:rsidRDefault="00FB7BD6" w:rsidP="00FB7BD6">
      <w:pPr>
        <w:rPr>
          <w:rFonts w:cs="Calibri"/>
          <w:sz w:val="24"/>
          <w:szCs w:val="24"/>
        </w:rPr>
      </w:pPr>
      <w:r w:rsidRPr="00262D98">
        <w:rPr>
          <w:rFonts w:cs="Calibri"/>
          <w:sz w:val="24"/>
          <w:szCs w:val="24"/>
        </w:rPr>
        <w:t xml:space="preserve">The claims of the WA study appeared to be good news in the bleak area of chronic infections in Indigenous children. However the limitations of the WA study, principally the absence of control communities, small participation numbers and short duration, signalled the need for further investigation of the results. Flinders University audiology and medical staff were well placed to address this problem on a larger scale. Six years of prior work on the ear health and hearing of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school-age children in 9 communities on the remote APY Lands of north-western SA and in Yalata community in the far west of SA showed appallingly high levels of hearing loss and perforation of the eardrum caused by otitis media. The Flinders University work was the catalyst for educational measures which were put in place to support the hearing needs of many of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students. However, primary health care and public health strategies targeting middle ear disease remain limited. </w:t>
      </w:r>
    </w:p>
    <w:p w:rsidR="00FB7BD6" w:rsidRPr="00262D98" w:rsidRDefault="00FB7BD6" w:rsidP="00FB7BD6">
      <w:pPr>
        <w:rPr>
          <w:rFonts w:cs="Calibri"/>
          <w:sz w:val="24"/>
          <w:szCs w:val="24"/>
        </w:rPr>
      </w:pPr>
      <w:r w:rsidRPr="00262D98">
        <w:rPr>
          <w:rFonts w:cs="Calibri"/>
          <w:sz w:val="24"/>
          <w:szCs w:val="24"/>
        </w:rPr>
        <w:t xml:space="preserve">By 2007 there were 4 new, Commonwealth funded, saltwater chlorinated swimming pools, 3 on the APY Lands and 1 in Yalata. These provided an opportunity for the more definitive study, described here, of the benefits of swimming pools for hearing and ear health. The Swimming Pool project has had large participant numbers, communities without swimming pools as control communities for direct comparison and a longitudinal time frame of 3 years.  </w:t>
      </w:r>
    </w:p>
    <w:p w:rsidR="00FB7BD6" w:rsidRPr="00262D98" w:rsidRDefault="00FB7BD6" w:rsidP="00FB7BD6">
      <w:pPr>
        <w:rPr>
          <w:rFonts w:cs="Calibri"/>
          <w:sz w:val="24"/>
          <w:szCs w:val="24"/>
        </w:rPr>
      </w:pPr>
      <w:r w:rsidRPr="00262D98">
        <w:rPr>
          <w:rFonts w:cs="Calibri"/>
          <w:sz w:val="24"/>
          <w:szCs w:val="24"/>
        </w:rPr>
        <w:t xml:space="preserve">Between 2009-2011 eight hundred and thirteen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and adolescents were assessed between 1 and 6 times in their schools during biannual visits (a total of 2107 assessments). At each visit multiple measures of hearing and ear health were recorded and each child was assessed by an ear, nose and throat specialist. Forty five </w:t>
      </w:r>
      <w:proofErr w:type="spellStart"/>
      <w:r w:rsidRPr="00262D98">
        <w:rPr>
          <w:rFonts w:cs="Calibri"/>
          <w:sz w:val="24"/>
          <w:szCs w:val="24"/>
        </w:rPr>
        <w:t>percent</w:t>
      </w:r>
      <w:proofErr w:type="spellEnd"/>
      <w:r w:rsidRPr="00262D98">
        <w:rPr>
          <w:rFonts w:cs="Calibri"/>
          <w:sz w:val="24"/>
          <w:szCs w:val="24"/>
        </w:rPr>
        <w:t xml:space="preserve"> of the children were assessed on at least 3 occasions. </w:t>
      </w:r>
    </w:p>
    <w:p w:rsidR="004D7F49" w:rsidRPr="00262D98" w:rsidRDefault="004D7F49" w:rsidP="004D7F49">
      <w:pPr>
        <w:rPr>
          <w:rFonts w:cs="Calibri"/>
          <w:sz w:val="24"/>
          <w:szCs w:val="24"/>
        </w:rPr>
      </w:pPr>
      <w:r w:rsidRPr="00262D98">
        <w:rPr>
          <w:rFonts w:cs="Calibri"/>
          <w:sz w:val="24"/>
          <w:szCs w:val="24"/>
        </w:rPr>
        <w:lastRenderedPageBreak/>
        <w:t>The outcomes of this research demonstrate that on all clinical measures</w:t>
      </w:r>
      <w:r w:rsidR="00032D92" w:rsidRPr="00262D98">
        <w:rPr>
          <w:rFonts w:cs="Calibri"/>
          <w:sz w:val="24"/>
          <w:szCs w:val="24"/>
        </w:rPr>
        <w:t xml:space="preserve"> (</w:t>
      </w:r>
      <w:proofErr w:type="spellStart"/>
      <w:r w:rsidR="00032D92" w:rsidRPr="00262D98">
        <w:rPr>
          <w:rFonts w:cs="Calibri"/>
          <w:sz w:val="24"/>
          <w:szCs w:val="24"/>
        </w:rPr>
        <w:t>audiological</w:t>
      </w:r>
      <w:proofErr w:type="spellEnd"/>
      <w:r w:rsidR="00032D92" w:rsidRPr="00262D98">
        <w:rPr>
          <w:rFonts w:cs="Calibri"/>
          <w:sz w:val="24"/>
          <w:szCs w:val="24"/>
        </w:rPr>
        <w:t xml:space="preserve"> and medical)</w:t>
      </w:r>
      <w:r w:rsidRPr="00262D98">
        <w:rPr>
          <w:rFonts w:cs="Calibri"/>
          <w:sz w:val="24"/>
          <w:szCs w:val="24"/>
        </w:rPr>
        <w:t xml:space="preserve"> there is no significant effect of swimming pools on ear health or hearing. Additionally there is no evidence that access to swimming pools results in improved school attendance. </w:t>
      </w:r>
    </w:p>
    <w:p w:rsidR="004D7F49" w:rsidRPr="00262D98" w:rsidRDefault="00555F0B" w:rsidP="00555F0B">
      <w:pPr>
        <w:rPr>
          <w:rFonts w:cs="Calibri"/>
          <w:sz w:val="24"/>
          <w:szCs w:val="24"/>
        </w:rPr>
      </w:pPr>
      <w:r w:rsidRPr="00262D98">
        <w:rPr>
          <w:rFonts w:cs="Calibri"/>
          <w:sz w:val="24"/>
          <w:szCs w:val="24"/>
        </w:rPr>
        <w:t>D</w:t>
      </w:r>
      <w:r w:rsidR="004D7F49" w:rsidRPr="00262D98">
        <w:rPr>
          <w:rFonts w:cs="Calibri"/>
          <w:sz w:val="24"/>
          <w:szCs w:val="24"/>
        </w:rPr>
        <w:t xml:space="preserve">ata on occasions of pool usage by individual children </w:t>
      </w:r>
      <w:r w:rsidRPr="00262D98">
        <w:rPr>
          <w:rFonts w:cs="Calibri"/>
          <w:sz w:val="24"/>
          <w:szCs w:val="24"/>
        </w:rPr>
        <w:t>w</w:t>
      </w:r>
      <w:r w:rsidR="001E0250" w:rsidRPr="00262D98">
        <w:rPr>
          <w:rFonts w:cs="Calibri"/>
          <w:sz w:val="24"/>
          <w:szCs w:val="24"/>
        </w:rPr>
        <w:t>ere</w:t>
      </w:r>
      <w:r w:rsidRPr="00262D98">
        <w:rPr>
          <w:rFonts w:cs="Calibri"/>
          <w:sz w:val="24"/>
          <w:szCs w:val="24"/>
        </w:rPr>
        <w:t xml:space="preserve"> not available. However</w:t>
      </w:r>
      <w:r w:rsidR="004D7F49" w:rsidRPr="00262D98">
        <w:rPr>
          <w:rFonts w:cs="Calibri"/>
          <w:sz w:val="24"/>
          <w:szCs w:val="24"/>
        </w:rPr>
        <w:t xml:space="preserve"> a surrogate of this, school attendance, was used as a quantitative measure for children’s exposure to pools in Pool </w:t>
      </w:r>
      <w:r w:rsidR="00ED0062" w:rsidRPr="00262D98">
        <w:rPr>
          <w:rFonts w:cs="Calibri"/>
          <w:sz w:val="24"/>
          <w:szCs w:val="24"/>
        </w:rPr>
        <w:t>c</w:t>
      </w:r>
      <w:r w:rsidR="004D7F49" w:rsidRPr="00262D98">
        <w:rPr>
          <w:rFonts w:cs="Calibri"/>
          <w:sz w:val="24"/>
          <w:szCs w:val="24"/>
        </w:rPr>
        <w:t>ommunities</w:t>
      </w:r>
      <w:r w:rsidRPr="00262D98">
        <w:rPr>
          <w:rFonts w:cs="Calibri"/>
          <w:sz w:val="24"/>
          <w:szCs w:val="24"/>
        </w:rPr>
        <w:t xml:space="preserve">. </w:t>
      </w:r>
      <w:r w:rsidR="001E0250" w:rsidRPr="00262D98">
        <w:rPr>
          <w:rFonts w:cs="Calibri"/>
          <w:sz w:val="24"/>
          <w:szCs w:val="24"/>
        </w:rPr>
        <w:t>As explained in the Report we do not</w:t>
      </w:r>
      <w:r w:rsidRPr="00262D98">
        <w:rPr>
          <w:rFonts w:cs="Calibri"/>
          <w:sz w:val="24"/>
          <w:szCs w:val="24"/>
        </w:rPr>
        <w:t xml:space="preserve"> consider that the lack of</w:t>
      </w:r>
      <w:r w:rsidR="00032D92" w:rsidRPr="00262D98">
        <w:rPr>
          <w:rFonts w:cs="Calibri"/>
          <w:sz w:val="24"/>
          <w:szCs w:val="24"/>
        </w:rPr>
        <w:t xml:space="preserve"> data about</w:t>
      </w:r>
      <w:r w:rsidRPr="00262D98">
        <w:rPr>
          <w:rFonts w:cs="Calibri"/>
          <w:sz w:val="24"/>
          <w:szCs w:val="24"/>
        </w:rPr>
        <w:t xml:space="preserve"> individual </w:t>
      </w:r>
      <w:r w:rsidR="00032D92" w:rsidRPr="00262D98">
        <w:rPr>
          <w:rFonts w:cs="Calibri"/>
          <w:sz w:val="24"/>
          <w:szCs w:val="24"/>
        </w:rPr>
        <w:t xml:space="preserve">children’s </w:t>
      </w:r>
      <w:r w:rsidRPr="00262D98">
        <w:rPr>
          <w:rFonts w:cs="Calibri"/>
          <w:sz w:val="24"/>
          <w:szCs w:val="24"/>
        </w:rPr>
        <w:t>usage of pools has compromised the findings of this research.</w:t>
      </w:r>
    </w:p>
    <w:p w:rsidR="004D7F49" w:rsidRPr="00262D98" w:rsidRDefault="00555F0B" w:rsidP="004D7F49">
      <w:pPr>
        <w:rPr>
          <w:rFonts w:cs="Calibri"/>
          <w:sz w:val="24"/>
          <w:szCs w:val="24"/>
        </w:rPr>
      </w:pPr>
      <w:r w:rsidRPr="00262D98">
        <w:rPr>
          <w:rFonts w:cs="Calibri"/>
          <w:sz w:val="24"/>
          <w:szCs w:val="24"/>
        </w:rPr>
        <w:t>In conclusion</w:t>
      </w:r>
      <w:r w:rsidR="004D7F49" w:rsidRPr="00262D98">
        <w:rPr>
          <w:rFonts w:cs="Calibri"/>
          <w:sz w:val="24"/>
          <w:szCs w:val="24"/>
        </w:rPr>
        <w:t xml:space="preserve"> the authors are of the opinion that there is no evidence of the efficacy of saltwater chlorinated swimming pools for improvement of ear health or hearing in </w:t>
      </w:r>
      <w:r w:rsidR="00032D92" w:rsidRPr="00262D98">
        <w:rPr>
          <w:rFonts w:cs="Calibri"/>
          <w:sz w:val="24"/>
          <w:szCs w:val="24"/>
        </w:rPr>
        <w:t xml:space="preserve">children in </w:t>
      </w:r>
      <w:r w:rsidR="004D7F49" w:rsidRPr="00262D98">
        <w:rPr>
          <w:rFonts w:cs="Calibri"/>
          <w:sz w:val="24"/>
          <w:szCs w:val="24"/>
        </w:rPr>
        <w:t>remote arid zone indigenous communities.</w:t>
      </w:r>
    </w:p>
    <w:p w:rsidR="00FB7BD6" w:rsidRPr="00262D98" w:rsidRDefault="00FB7BD6" w:rsidP="00FB7BD6">
      <w:pPr>
        <w:rPr>
          <w:rFonts w:cs="Calibri"/>
          <w:sz w:val="24"/>
          <w:szCs w:val="24"/>
        </w:rPr>
      </w:pPr>
      <w:r w:rsidRPr="00262D98">
        <w:rPr>
          <w:rFonts w:cs="Calibri"/>
          <w:sz w:val="24"/>
          <w:szCs w:val="24"/>
        </w:rPr>
        <w:t xml:space="preserve">This study’s strengths have been strong local collaboration; excellent infrastructure, including technology and appropriately trained personnel with expertise and experience in research into ear health and hearing in Indigenous communities and a very large longitudinal sample. Accordingly the results are robust and the study was not subject to most of the significant problems that researchers commonly find when collecting data in remote Indigenous communities. Our prior work in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schools had established familiarity with and trust and respect from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communities which resulted in their strong endorsement and support for this Swimming Pool study.</w:t>
      </w:r>
    </w:p>
    <w:p w:rsidR="00FE6CE0" w:rsidRPr="00262D98" w:rsidRDefault="00FE6CE0">
      <w:pPr>
        <w:rPr>
          <w:b/>
        </w:rPr>
      </w:pPr>
      <w:r w:rsidRPr="00262D98">
        <w:rPr>
          <w:b/>
        </w:rPr>
        <w:br w:type="page"/>
      </w:r>
    </w:p>
    <w:p w:rsidR="00FB7BD6" w:rsidRPr="00262D98" w:rsidRDefault="00FB7BD6" w:rsidP="00FB7BD6">
      <w:pPr>
        <w:rPr>
          <w:b/>
        </w:rPr>
      </w:pPr>
    </w:p>
    <w:p w:rsidR="00FB7BD6" w:rsidRPr="00262D98" w:rsidRDefault="00FB7BD6" w:rsidP="00262D98">
      <w:pPr>
        <w:pStyle w:val="Heading2"/>
      </w:pPr>
      <w:bookmarkStart w:id="1" w:name="_Toc332712701"/>
      <w:r w:rsidRPr="00262D98">
        <w:t xml:space="preserve">Conclusions </w:t>
      </w:r>
      <w:r w:rsidR="00874ECE" w:rsidRPr="00262D98">
        <w:t>and Recommendations</w:t>
      </w:r>
      <w:bookmarkEnd w:id="1"/>
    </w:p>
    <w:p w:rsidR="00FB7BD6" w:rsidRPr="00262D98" w:rsidRDefault="00FB7BD6" w:rsidP="00262D98">
      <w:pPr>
        <w:pStyle w:val="Heading3"/>
      </w:pPr>
      <w:r w:rsidRPr="00262D98">
        <w:t xml:space="preserve">Conclusion 1  </w:t>
      </w:r>
    </w:p>
    <w:p w:rsidR="00FB7BD6" w:rsidRPr="00262D98" w:rsidRDefault="00FB7BD6" w:rsidP="00A067F2">
      <w:pPr>
        <w:rPr>
          <w:rStyle w:val="Strong"/>
        </w:rPr>
      </w:pPr>
      <w:r w:rsidRPr="00262D98">
        <w:rPr>
          <w:rStyle w:val="Strong"/>
        </w:rPr>
        <w:t>There was no significant difference between children in Pool or Non-Pool communities in their hearing screening results (pass</w:t>
      </w:r>
      <w:r w:rsidR="004D7F49" w:rsidRPr="00262D98">
        <w:rPr>
          <w:rStyle w:val="Strong"/>
        </w:rPr>
        <w:t>/</w:t>
      </w:r>
      <w:r w:rsidRPr="00262D98">
        <w:rPr>
          <w:rStyle w:val="Strong"/>
        </w:rPr>
        <w:t xml:space="preserve">fail rates), the prevalence of abnormal </w:t>
      </w:r>
      <w:proofErr w:type="spellStart"/>
      <w:r w:rsidRPr="00262D98">
        <w:rPr>
          <w:rStyle w:val="Strong"/>
        </w:rPr>
        <w:t>tympanograms</w:t>
      </w:r>
      <w:proofErr w:type="spellEnd"/>
      <w:r w:rsidRPr="00262D98">
        <w:rPr>
          <w:rStyle w:val="Strong"/>
        </w:rPr>
        <w:t xml:space="preserve"> or the prevalence of eardrum perforations (wet or dry). This finding demonstrates that access to and use of a swimming pool does not result in improvement in any of the measured indices of hearing or ear health.</w:t>
      </w:r>
    </w:p>
    <w:p w:rsidR="00FB7BD6" w:rsidRPr="00262D98" w:rsidRDefault="00FB7BD6" w:rsidP="00FB7BD6">
      <w:pPr>
        <w:ind w:left="720"/>
        <w:rPr>
          <w:sz w:val="24"/>
          <w:szCs w:val="24"/>
        </w:rPr>
      </w:pPr>
      <w:r w:rsidRPr="00262D98">
        <w:rPr>
          <w:b/>
          <w:sz w:val="24"/>
          <w:szCs w:val="24"/>
        </w:rPr>
        <w:t>Comment:</w:t>
      </w:r>
      <w:r w:rsidRPr="00262D98">
        <w:rPr>
          <w:sz w:val="24"/>
          <w:szCs w:val="24"/>
        </w:rPr>
        <w:t xml:space="preserve">  The low success rate or failure of a variety of strategies and treatments  in recent years in effecting reduction in the prevalence, incidence and/or severity of otitis media in remote Indigenous children attests to the complex nature of otitis media as a chronic infection in Indigenous children. The most recent Recommendations for Clinical Care Guidelines on Otitis Media describe it as “a complex condition” and “best regarded as a spectrum of disease.” Referring to Indigenous children in rural and remote Indigenous communities, the authors stress the significant difference between the “clinical course of otitis media characterised by early age of onset and high prevalence of severe disease” compared to that in non-Indigenous Australian populations. (OATSIH, 2</w:t>
      </w:r>
      <w:r w:rsidR="00473327" w:rsidRPr="00262D98">
        <w:rPr>
          <w:sz w:val="24"/>
          <w:szCs w:val="24"/>
        </w:rPr>
        <w:t>010</w:t>
      </w:r>
      <w:r w:rsidRPr="00262D98">
        <w:rPr>
          <w:sz w:val="24"/>
          <w:szCs w:val="24"/>
        </w:rPr>
        <w:t xml:space="preserve">, iii and </w:t>
      </w:r>
      <w:proofErr w:type="gramStart"/>
      <w:r w:rsidRPr="00262D98">
        <w:rPr>
          <w:sz w:val="24"/>
          <w:szCs w:val="24"/>
        </w:rPr>
        <w:t>iv</w:t>
      </w:r>
      <w:proofErr w:type="gramEnd"/>
      <w:r w:rsidRPr="00262D98">
        <w:rPr>
          <w:sz w:val="24"/>
          <w:szCs w:val="24"/>
        </w:rPr>
        <w:t>).</w:t>
      </w:r>
    </w:p>
    <w:p w:rsidR="00FB7BD6" w:rsidRPr="00262D98" w:rsidRDefault="00FB7BD6" w:rsidP="00FB7BD6">
      <w:pPr>
        <w:ind w:left="720"/>
        <w:rPr>
          <w:sz w:val="24"/>
          <w:szCs w:val="24"/>
        </w:rPr>
      </w:pPr>
      <w:r w:rsidRPr="00262D98">
        <w:rPr>
          <w:sz w:val="24"/>
          <w:szCs w:val="24"/>
        </w:rPr>
        <w:t>These descriptors and the frustrating history of</w:t>
      </w:r>
      <w:r w:rsidR="00032D92" w:rsidRPr="00262D98">
        <w:rPr>
          <w:sz w:val="24"/>
          <w:szCs w:val="24"/>
        </w:rPr>
        <w:t xml:space="preserve"> unsuccessful</w:t>
      </w:r>
      <w:r w:rsidRPr="00262D98">
        <w:rPr>
          <w:sz w:val="24"/>
          <w:szCs w:val="24"/>
        </w:rPr>
        <w:t xml:space="preserve"> intervention for otitis media in young Indigenous Australians attest to the high likelihood that a single strategy, for example, the use of saltwater chlorinated  swimming pools, would not in itself be able to show reduction in the prevalence of otitis media and related conductive hearing loss. The list of recommended primary health care and public health care priorities (Morris et al., 2005) required to tackle rates of severe otitis media is so comprehensive as to suggest that a </w:t>
      </w:r>
      <w:proofErr w:type="spellStart"/>
      <w:r w:rsidRPr="00262D98">
        <w:rPr>
          <w:sz w:val="24"/>
          <w:szCs w:val="24"/>
        </w:rPr>
        <w:t>uni</w:t>
      </w:r>
      <w:proofErr w:type="spellEnd"/>
      <w:r w:rsidRPr="00262D98">
        <w:rPr>
          <w:sz w:val="24"/>
          <w:szCs w:val="24"/>
        </w:rPr>
        <w:t>-dimensional approach will be insufficient. Given the demonstrable lack of effect of swimming pools in this study directly on ear health and hearing, the evidence for reduced rates of clinic attendance and antibiotic prescription in 2 remote WA communities with swimming pools supports the notion of possible wider, rather than single disease, health benefits from access to swimming pools (Silva et al., 2008).</w:t>
      </w:r>
    </w:p>
    <w:p w:rsidR="00FB7BD6" w:rsidRPr="00262D98" w:rsidRDefault="00FB7BD6" w:rsidP="00FB7BD6">
      <w:pPr>
        <w:rPr>
          <w:rFonts w:cs="Calibri"/>
          <w:sz w:val="24"/>
          <w:szCs w:val="24"/>
        </w:rPr>
      </w:pPr>
      <w:r w:rsidRPr="00262D98">
        <w:rPr>
          <w:b/>
          <w:sz w:val="24"/>
          <w:szCs w:val="24"/>
        </w:rPr>
        <w:t>1</w:t>
      </w:r>
      <w:r w:rsidRPr="00262D98">
        <w:rPr>
          <w:b/>
          <w:sz w:val="24"/>
          <w:szCs w:val="24"/>
          <w:vertAlign w:val="superscript"/>
        </w:rPr>
        <w:t>st</w:t>
      </w:r>
      <w:r w:rsidRPr="00262D98">
        <w:rPr>
          <w:b/>
          <w:sz w:val="24"/>
          <w:szCs w:val="24"/>
        </w:rPr>
        <w:t xml:space="preserve"> Recommendation from Conclusion 1</w:t>
      </w:r>
      <w:r w:rsidRPr="00262D98">
        <w:rPr>
          <w:sz w:val="24"/>
          <w:szCs w:val="24"/>
        </w:rPr>
        <w:t xml:space="preserve">: </w:t>
      </w:r>
      <w:r w:rsidRPr="00262D98">
        <w:rPr>
          <w:rFonts w:cs="Calibri"/>
          <w:sz w:val="24"/>
          <w:szCs w:val="24"/>
        </w:rPr>
        <w:t xml:space="preserve">We recommend that swimming pools in Indigenous communities continue to be promoted as a valuable community resource for their broader benefits to physical health as well as social well-being. Our results do not support the earlier finding that swimming pools directly improve ear health and hearing in Indigenous children. However, swimming pools have an undisputed and important role in any community for recreation, physical activity and for the </w:t>
      </w:r>
      <w:proofErr w:type="spellStart"/>
      <w:r w:rsidRPr="00262D98">
        <w:rPr>
          <w:rFonts w:cs="Calibri"/>
          <w:sz w:val="24"/>
          <w:szCs w:val="24"/>
        </w:rPr>
        <w:t>self protection</w:t>
      </w:r>
      <w:proofErr w:type="spellEnd"/>
      <w:r w:rsidRPr="00262D98">
        <w:rPr>
          <w:rFonts w:cs="Calibri"/>
          <w:sz w:val="24"/>
          <w:szCs w:val="24"/>
        </w:rPr>
        <w:t xml:space="preserve"> of learning how to swim. </w:t>
      </w:r>
      <w:r w:rsidRPr="00262D98">
        <w:rPr>
          <w:sz w:val="24"/>
          <w:szCs w:val="24"/>
        </w:rPr>
        <w:t xml:space="preserve">Regular swimming may over time result in generalised health improvements in </w:t>
      </w:r>
      <w:r w:rsidRPr="00262D98">
        <w:rPr>
          <w:sz w:val="24"/>
          <w:szCs w:val="24"/>
        </w:rPr>
        <w:lastRenderedPageBreak/>
        <w:t xml:space="preserve">children and a reduction of chronic infectious conditions, including respiratory, ear, </w:t>
      </w:r>
      <w:proofErr w:type="gramStart"/>
      <w:r w:rsidRPr="00262D98">
        <w:rPr>
          <w:sz w:val="24"/>
          <w:szCs w:val="24"/>
        </w:rPr>
        <w:t>skin</w:t>
      </w:r>
      <w:proofErr w:type="gramEnd"/>
      <w:r w:rsidRPr="00262D98">
        <w:rPr>
          <w:sz w:val="24"/>
          <w:szCs w:val="24"/>
        </w:rPr>
        <w:t xml:space="preserve"> or eye infections. </w:t>
      </w:r>
    </w:p>
    <w:p w:rsidR="00FB7BD6" w:rsidRPr="00262D98" w:rsidRDefault="00FB7BD6" w:rsidP="00FB7BD6">
      <w:pPr>
        <w:ind w:left="720"/>
        <w:rPr>
          <w:sz w:val="24"/>
          <w:szCs w:val="24"/>
        </w:rPr>
      </w:pPr>
      <w:r w:rsidRPr="00262D98">
        <w:rPr>
          <w:b/>
          <w:sz w:val="24"/>
          <w:szCs w:val="24"/>
        </w:rPr>
        <w:t>Comment</w:t>
      </w:r>
      <w:r w:rsidRPr="00262D98">
        <w:rPr>
          <w:sz w:val="24"/>
          <w:szCs w:val="24"/>
        </w:rPr>
        <w:t>:  The participants in this study were all school-age children and adolescents. Regular use of saltwater chlorinated swimming pools by younger pre-school children might result in reduction in the formation of antibiotic resistant biofilms in those children with otitis media with fewer years of otitis media chronicity and conductive hearing loss. This possibility was not investigated in this study.</w:t>
      </w:r>
    </w:p>
    <w:p w:rsidR="00FB7BD6" w:rsidRPr="00262D98" w:rsidRDefault="00FB7BD6" w:rsidP="00FB7BD6">
      <w:pPr>
        <w:rPr>
          <w:sz w:val="24"/>
          <w:szCs w:val="24"/>
        </w:rPr>
      </w:pPr>
      <w:r w:rsidRPr="00262D98">
        <w:rPr>
          <w:b/>
          <w:sz w:val="24"/>
          <w:szCs w:val="24"/>
        </w:rPr>
        <w:t>2</w:t>
      </w:r>
      <w:r w:rsidRPr="00262D98">
        <w:rPr>
          <w:b/>
          <w:sz w:val="24"/>
          <w:szCs w:val="24"/>
          <w:vertAlign w:val="superscript"/>
        </w:rPr>
        <w:t>nd</w:t>
      </w:r>
      <w:r w:rsidRPr="00262D98">
        <w:rPr>
          <w:b/>
          <w:sz w:val="24"/>
          <w:szCs w:val="24"/>
        </w:rPr>
        <w:t xml:space="preserve"> Recommendation from Conclusion 1</w:t>
      </w:r>
      <w:r w:rsidRPr="00262D98">
        <w:rPr>
          <w:sz w:val="24"/>
          <w:szCs w:val="24"/>
        </w:rPr>
        <w:t>: Encourage greater use of the SPs by much younger children (including pre-school children). As described above this may assist in preventing the establishment of early nasopharyngeal and middle ear pathologies that are so difficult to effectively treat in remote communities. (Younger children would necessarily require the presence of a parent or guardian thereby also stimulating more community use of the SPs).</w:t>
      </w:r>
    </w:p>
    <w:p w:rsidR="00FB7BD6" w:rsidRPr="00262D98" w:rsidRDefault="00FB7BD6" w:rsidP="00FB7BD6">
      <w:pPr>
        <w:ind w:left="720"/>
        <w:rPr>
          <w:sz w:val="24"/>
          <w:szCs w:val="24"/>
        </w:rPr>
      </w:pPr>
      <w:r w:rsidRPr="00262D98">
        <w:rPr>
          <w:b/>
          <w:sz w:val="24"/>
          <w:szCs w:val="24"/>
        </w:rPr>
        <w:t>Comment</w:t>
      </w:r>
      <w:r w:rsidRPr="00262D98">
        <w:rPr>
          <w:sz w:val="24"/>
          <w:szCs w:val="24"/>
        </w:rPr>
        <w:t xml:space="preserve">: During the course of the research there were anecdotal comments from adults who live and work in the </w:t>
      </w:r>
      <w:proofErr w:type="spellStart"/>
      <w:r w:rsidRPr="00262D98">
        <w:rPr>
          <w:sz w:val="24"/>
          <w:szCs w:val="24"/>
        </w:rPr>
        <w:t>A</w:t>
      </w:r>
      <w:r w:rsidRPr="00262D98">
        <w:rPr>
          <w:sz w:val="24"/>
          <w:szCs w:val="24"/>
          <w:u w:val="single"/>
        </w:rPr>
        <w:t>n</w:t>
      </w:r>
      <w:r w:rsidRPr="00262D98">
        <w:rPr>
          <w:sz w:val="24"/>
          <w:szCs w:val="24"/>
        </w:rPr>
        <w:t>angu</w:t>
      </w:r>
      <w:proofErr w:type="spellEnd"/>
      <w:r w:rsidRPr="00262D98">
        <w:rPr>
          <w:sz w:val="24"/>
          <w:szCs w:val="24"/>
        </w:rPr>
        <w:t xml:space="preserve"> communities </w:t>
      </w:r>
      <w:r w:rsidR="00B335C9" w:rsidRPr="00262D98">
        <w:rPr>
          <w:sz w:val="24"/>
          <w:szCs w:val="24"/>
        </w:rPr>
        <w:t xml:space="preserve">with pools </w:t>
      </w:r>
      <w:r w:rsidRPr="00262D98">
        <w:rPr>
          <w:sz w:val="24"/>
          <w:szCs w:val="24"/>
        </w:rPr>
        <w:t>that they observed improvements in the skin disorders of the school-age children</w:t>
      </w:r>
      <w:r w:rsidR="00032D92" w:rsidRPr="00262D98">
        <w:rPr>
          <w:sz w:val="24"/>
          <w:szCs w:val="24"/>
        </w:rPr>
        <w:t>.</w:t>
      </w:r>
      <w:r w:rsidRPr="00262D98">
        <w:rPr>
          <w:sz w:val="24"/>
          <w:szCs w:val="24"/>
        </w:rPr>
        <w:t xml:space="preserve"> This was one of the reported areas of health improvement in the work by Lehmann et al. (2003). There is little in the literature to suggest that the effects of SPs on skin disorders have been substantially followed-up. Our SP study did not consider the effects of SPs on children’s skin problems. Skin, ear and chest infections are very common in Indigenous communities. Skin infections are of major concern because they can lead to chronic heart or kidney disease later in life.</w:t>
      </w:r>
    </w:p>
    <w:p w:rsidR="00FB7BD6" w:rsidRPr="00262D98" w:rsidRDefault="00FB7BD6" w:rsidP="00FB7BD6">
      <w:pPr>
        <w:rPr>
          <w:sz w:val="24"/>
          <w:szCs w:val="24"/>
        </w:rPr>
      </w:pPr>
      <w:r w:rsidRPr="00262D98">
        <w:rPr>
          <w:b/>
          <w:sz w:val="24"/>
          <w:szCs w:val="24"/>
        </w:rPr>
        <w:t>3</w:t>
      </w:r>
      <w:r w:rsidRPr="00262D98">
        <w:rPr>
          <w:b/>
          <w:sz w:val="24"/>
          <w:szCs w:val="24"/>
          <w:vertAlign w:val="superscript"/>
        </w:rPr>
        <w:t>rd</w:t>
      </w:r>
      <w:r w:rsidRPr="00262D98">
        <w:rPr>
          <w:b/>
          <w:sz w:val="24"/>
          <w:szCs w:val="24"/>
        </w:rPr>
        <w:t xml:space="preserve"> Recommendation from Conclusion 1</w:t>
      </w:r>
      <w:r w:rsidRPr="00262D98">
        <w:rPr>
          <w:sz w:val="24"/>
          <w:szCs w:val="24"/>
        </w:rPr>
        <w:t xml:space="preserve">: There appears to be need for further research into the effects of swimming pools on the skin disorders of Indigenous children in remote communities. </w:t>
      </w:r>
    </w:p>
    <w:p w:rsidR="00FB7BD6" w:rsidRPr="00262D98" w:rsidRDefault="00FB7BD6" w:rsidP="00FB7BD6">
      <w:pPr>
        <w:rPr>
          <w:b/>
          <w:sz w:val="24"/>
          <w:szCs w:val="24"/>
        </w:rPr>
      </w:pPr>
      <w:r w:rsidRPr="00262D98">
        <w:rPr>
          <w:b/>
          <w:sz w:val="24"/>
          <w:szCs w:val="24"/>
        </w:rPr>
        <w:t>Conclusion 2</w:t>
      </w:r>
    </w:p>
    <w:p w:rsidR="00FB7BD6" w:rsidRPr="00262D98" w:rsidRDefault="00FB7BD6" w:rsidP="00FB7BD6">
      <w:pPr>
        <w:rPr>
          <w:b/>
          <w:sz w:val="24"/>
          <w:szCs w:val="24"/>
        </w:rPr>
      </w:pPr>
      <w:r w:rsidRPr="00262D98">
        <w:rPr>
          <w:b/>
          <w:sz w:val="24"/>
          <w:szCs w:val="24"/>
        </w:rPr>
        <w:t xml:space="preserve">There was no significant difference in school attendance (whether measured by attendance rate or absolute attendance in the number of days) between children in Pool and Non-pool communities. </w:t>
      </w:r>
    </w:p>
    <w:p w:rsidR="00FB7BD6" w:rsidRPr="00262D98" w:rsidRDefault="00FB7BD6" w:rsidP="00FB7BD6">
      <w:pPr>
        <w:ind w:left="720"/>
        <w:rPr>
          <w:sz w:val="24"/>
          <w:szCs w:val="24"/>
        </w:rPr>
      </w:pPr>
      <w:r w:rsidRPr="00262D98">
        <w:rPr>
          <w:b/>
          <w:sz w:val="24"/>
          <w:szCs w:val="24"/>
        </w:rPr>
        <w:t>Comment</w:t>
      </w:r>
      <w:r w:rsidRPr="00262D98">
        <w:rPr>
          <w:sz w:val="24"/>
          <w:szCs w:val="24"/>
        </w:rPr>
        <w:t>: The capacity of the ‘No school No pool’ policy to significantly improve school attendance rates in remote Indigenous communities with pools may be seen as simplistic or overly optimistic given the recognised complexity of the issue of school attendance in</w:t>
      </w:r>
      <w:r w:rsidR="001F5F35" w:rsidRPr="00262D98">
        <w:rPr>
          <w:sz w:val="24"/>
          <w:szCs w:val="24"/>
        </w:rPr>
        <w:t xml:space="preserve"> both</w:t>
      </w:r>
      <w:r w:rsidRPr="00262D98">
        <w:rPr>
          <w:sz w:val="24"/>
          <w:szCs w:val="24"/>
        </w:rPr>
        <w:t xml:space="preserve"> non-Indigenous and Indigenous populations of students. Over-expectation of the benefits of </w:t>
      </w:r>
      <w:proofErr w:type="gramStart"/>
      <w:r w:rsidRPr="00262D98">
        <w:rPr>
          <w:sz w:val="24"/>
          <w:szCs w:val="24"/>
        </w:rPr>
        <w:t xml:space="preserve">a </w:t>
      </w:r>
      <w:r w:rsidR="000E0ECF" w:rsidRPr="00262D98">
        <w:rPr>
          <w:sz w:val="24"/>
          <w:szCs w:val="24"/>
        </w:rPr>
        <w:t>this</w:t>
      </w:r>
      <w:proofErr w:type="gramEnd"/>
      <w:r w:rsidRPr="00262D98">
        <w:rPr>
          <w:sz w:val="24"/>
          <w:szCs w:val="24"/>
        </w:rPr>
        <w:t xml:space="preserve"> strategy is unfortunate given the complexity of the issue. As described in the report, cultural and socio-economic issues have particular bearing on lower school attendance rates in remote </w:t>
      </w:r>
      <w:r w:rsidRPr="00262D98">
        <w:rPr>
          <w:sz w:val="24"/>
          <w:szCs w:val="24"/>
        </w:rPr>
        <w:lastRenderedPageBreak/>
        <w:t xml:space="preserve">Indigenous communities. Further, it is recognised that the novelty of swimming pools lessens over time for students of all ages. Gender and cultural issues exert major effects </w:t>
      </w:r>
      <w:r w:rsidR="00B335C9" w:rsidRPr="00262D98">
        <w:rPr>
          <w:sz w:val="24"/>
          <w:szCs w:val="24"/>
        </w:rPr>
        <w:t>on pool use by secondary students that makes</w:t>
      </w:r>
      <w:r w:rsidRPr="00262D98">
        <w:rPr>
          <w:sz w:val="24"/>
          <w:szCs w:val="24"/>
        </w:rPr>
        <w:t xml:space="preserve"> the ‘No school No pool’ policy largely irrelevant.</w:t>
      </w:r>
    </w:p>
    <w:p w:rsidR="00FB7BD6" w:rsidRPr="00262D98" w:rsidRDefault="00FB7BD6" w:rsidP="00FB7BD6">
      <w:pPr>
        <w:rPr>
          <w:rFonts w:cs="Calibri"/>
          <w:sz w:val="24"/>
          <w:szCs w:val="24"/>
        </w:rPr>
      </w:pPr>
      <w:r w:rsidRPr="00262D98">
        <w:rPr>
          <w:rFonts w:cs="Calibri"/>
          <w:b/>
          <w:sz w:val="24"/>
          <w:szCs w:val="24"/>
        </w:rPr>
        <w:t>Recommendation from Conclusion 2</w:t>
      </w:r>
      <w:r w:rsidRPr="00262D98">
        <w:rPr>
          <w:rFonts w:cs="Calibri"/>
          <w:sz w:val="24"/>
          <w:szCs w:val="24"/>
        </w:rPr>
        <w:t xml:space="preserve">: We recommend the retention of the ‘No school No pool’ policy within the mix of strategies to optimise school attendance which are deemed to be appropriate for a locality and its school. The complicated issue of school attendance mandates a range of strategies to maintain and improve school attendance. Our results do not show a difference in school attendance between Pool and Non-Pool communities. Nevertheless the schools in the Pool communities now have smooth systems for managing the ‘No school No pool policy’ and it has support in those communities.  </w:t>
      </w:r>
    </w:p>
    <w:p w:rsidR="00FB7BD6" w:rsidRPr="00262D98" w:rsidRDefault="00FB7BD6" w:rsidP="00FB7BD6">
      <w:pPr>
        <w:rPr>
          <w:sz w:val="24"/>
          <w:szCs w:val="24"/>
        </w:rPr>
      </w:pPr>
      <w:r w:rsidRPr="00262D98">
        <w:rPr>
          <w:b/>
          <w:sz w:val="24"/>
          <w:szCs w:val="24"/>
        </w:rPr>
        <w:t>Conclusion 3</w:t>
      </w:r>
      <w:r w:rsidRPr="00262D98">
        <w:rPr>
          <w:sz w:val="24"/>
          <w:szCs w:val="24"/>
        </w:rPr>
        <w:t xml:space="preserve"> </w:t>
      </w:r>
    </w:p>
    <w:p w:rsidR="00FB7BD6" w:rsidRPr="00262D98" w:rsidRDefault="00C30F58" w:rsidP="00FB7BD6">
      <w:pPr>
        <w:rPr>
          <w:sz w:val="24"/>
          <w:szCs w:val="24"/>
        </w:rPr>
      </w:pPr>
      <w:r w:rsidRPr="00262D98">
        <w:rPr>
          <w:b/>
          <w:sz w:val="24"/>
          <w:szCs w:val="24"/>
        </w:rPr>
        <w:t>There are</w:t>
      </w:r>
      <w:r w:rsidR="00FB7BD6" w:rsidRPr="00262D98">
        <w:rPr>
          <w:b/>
          <w:sz w:val="24"/>
          <w:szCs w:val="24"/>
        </w:rPr>
        <w:t xml:space="preserve"> previously undescribed seasonal differences in the frequencies of eardrum perforations. The study has also demonstrated that </w:t>
      </w:r>
      <w:r w:rsidRPr="00262D98">
        <w:rPr>
          <w:b/>
          <w:sz w:val="24"/>
          <w:szCs w:val="24"/>
        </w:rPr>
        <w:t xml:space="preserve">mean </w:t>
      </w:r>
      <w:r w:rsidR="00FB7BD6" w:rsidRPr="00262D98">
        <w:rPr>
          <w:b/>
          <w:sz w:val="24"/>
          <w:szCs w:val="24"/>
        </w:rPr>
        <w:t>hearing loss associated with dry perforations of the eardrum increases with age and that the size of dry perforations also increases with age. (These latter findings are not independent).</w:t>
      </w:r>
      <w:r w:rsidR="009363F2">
        <w:rPr>
          <w:sz w:val="24"/>
          <w:szCs w:val="24"/>
        </w:rPr>
        <w:t xml:space="preserve"> </w:t>
      </w:r>
    </w:p>
    <w:p w:rsidR="00C15879" w:rsidRPr="00262D98" w:rsidRDefault="00C15879" w:rsidP="00FB7BD6">
      <w:pPr>
        <w:rPr>
          <w:sz w:val="24"/>
          <w:szCs w:val="24"/>
        </w:rPr>
      </w:pPr>
    </w:p>
    <w:p w:rsidR="00FB7BD6" w:rsidRPr="00262D98" w:rsidRDefault="00FB7BD6" w:rsidP="00FB7BD6">
      <w:pPr>
        <w:ind w:left="720"/>
        <w:rPr>
          <w:sz w:val="24"/>
          <w:szCs w:val="24"/>
        </w:rPr>
      </w:pPr>
      <w:r w:rsidRPr="00262D98">
        <w:rPr>
          <w:b/>
          <w:sz w:val="24"/>
          <w:szCs w:val="24"/>
        </w:rPr>
        <w:t>Comment</w:t>
      </w:r>
      <w:r w:rsidRPr="00262D98">
        <w:rPr>
          <w:sz w:val="24"/>
          <w:szCs w:val="24"/>
        </w:rPr>
        <w:t xml:space="preserve">: </w:t>
      </w:r>
      <w:r w:rsidR="00C30F58" w:rsidRPr="00262D98">
        <w:rPr>
          <w:sz w:val="24"/>
          <w:szCs w:val="24"/>
        </w:rPr>
        <w:t>T</w:t>
      </w:r>
      <w:r w:rsidRPr="00262D98">
        <w:rPr>
          <w:sz w:val="24"/>
          <w:szCs w:val="24"/>
        </w:rPr>
        <w:t>here is almost a two-fold greater risk of a school-age child having a wet perforation at the end of summer than at the end of winter. There is a smaller (about one-quarter less</w:t>
      </w:r>
      <w:r w:rsidR="00C30F58" w:rsidRPr="00262D98">
        <w:rPr>
          <w:sz w:val="24"/>
          <w:szCs w:val="24"/>
        </w:rPr>
        <w:t>)</w:t>
      </w:r>
      <w:r w:rsidRPr="00262D98">
        <w:rPr>
          <w:sz w:val="24"/>
          <w:szCs w:val="24"/>
        </w:rPr>
        <w:t xml:space="preserve"> chance of having a dry perforation at the end of summer. These variations probably reflect seasonal differences in environmental factors and social activities (unrelated to swimming pools). These data are important also as they expose a likely error in previously published work which </w:t>
      </w:r>
      <w:r w:rsidR="000E0ECF" w:rsidRPr="00262D98">
        <w:rPr>
          <w:sz w:val="24"/>
          <w:szCs w:val="24"/>
        </w:rPr>
        <w:t>concluded</w:t>
      </w:r>
      <w:r w:rsidRPr="00262D98">
        <w:rPr>
          <w:sz w:val="24"/>
          <w:szCs w:val="24"/>
        </w:rPr>
        <w:t xml:space="preserve"> that swimming pool use reduces the prevalence of perforations of the eardrum.</w:t>
      </w:r>
    </w:p>
    <w:p w:rsidR="00FB7BD6" w:rsidRPr="00262D98" w:rsidRDefault="00FB7BD6" w:rsidP="00FB7BD6">
      <w:pPr>
        <w:ind w:left="720"/>
        <w:rPr>
          <w:sz w:val="24"/>
          <w:szCs w:val="24"/>
        </w:rPr>
      </w:pPr>
      <w:r w:rsidRPr="00262D98">
        <w:rPr>
          <w:b/>
          <w:sz w:val="24"/>
          <w:szCs w:val="24"/>
        </w:rPr>
        <w:t>Comment</w:t>
      </w:r>
      <w:r w:rsidRPr="00262D98">
        <w:rPr>
          <w:sz w:val="24"/>
          <w:szCs w:val="24"/>
        </w:rPr>
        <w:t>:  There has been limited longitudinal research into the natural history of otitis media in Indigenous children. Morris (2005) reported the need to “identify the clinical features of otitis media with poor outcome” and to “provide a better understanding of otitis media in populations with high rates of perforation of the TM</w:t>
      </w:r>
      <w:r w:rsidR="000E0ECF" w:rsidRPr="00262D98">
        <w:rPr>
          <w:sz w:val="24"/>
          <w:szCs w:val="24"/>
        </w:rPr>
        <w:t>”</w:t>
      </w:r>
      <w:r w:rsidRPr="00262D98">
        <w:rPr>
          <w:sz w:val="24"/>
          <w:szCs w:val="24"/>
        </w:rPr>
        <w:t xml:space="preserve"> (tympanic membrane)</w:t>
      </w:r>
      <w:r w:rsidR="000E0ECF" w:rsidRPr="00262D98">
        <w:rPr>
          <w:sz w:val="24"/>
          <w:szCs w:val="24"/>
        </w:rPr>
        <w:t>.</w:t>
      </w:r>
      <w:r w:rsidRPr="00262D98">
        <w:rPr>
          <w:sz w:val="24"/>
          <w:szCs w:val="24"/>
        </w:rPr>
        <w:t xml:space="preserve"> The combined data from the Flinders University service project in the </w:t>
      </w:r>
      <w:proofErr w:type="spellStart"/>
      <w:r w:rsidRPr="00262D98">
        <w:rPr>
          <w:sz w:val="24"/>
          <w:szCs w:val="24"/>
        </w:rPr>
        <w:t>A</w:t>
      </w:r>
      <w:r w:rsidRPr="00262D98">
        <w:rPr>
          <w:sz w:val="24"/>
          <w:szCs w:val="24"/>
          <w:u w:val="single"/>
        </w:rPr>
        <w:t>n</w:t>
      </w:r>
      <w:r w:rsidRPr="00262D98">
        <w:rPr>
          <w:sz w:val="24"/>
          <w:szCs w:val="24"/>
        </w:rPr>
        <w:t>angu</w:t>
      </w:r>
      <w:proofErr w:type="spellEnd"/>
      <w:r w:rsidRPr="00262D98">
        <w:rPr>
          <w:sz w:val="24"/>
          <w:szCs w:val="24"/>
        </w:rPr>
        <w:t xml:space="preserve"> schools, 2003-2008, and the SP study in the same communities will allow tracking of otitis media in a large sample of individuals who have a very high rate of eardrum perforation over a considerable time frame. This was beyond the scope of this SP study.</w:t>
      </w:r>
    </w:p>
    <w:p w:rsidR="00FB7BD6" w:rsidRPr="00262D98" w:rsidRDefault="00FB7BD6" w:rsidP="00FB7BD6">
      <w:pPr>
        <w:rPr>
          <w:sz w:val="24"/>
          <w:szCs w:val="24"/>
        </w:rPr>
      </w:pPr>
      <w:r w:rsidRPr="00262D98">
        <w:rPr>
          <w:b/>
          <w:sz w:val="24"/>
          <w:szCs w:val="24"/>
        </w:rPr>
        <w:t>Recommendation from Conclusion 3</w:t>
      </w:r>
      <w:r w:rsidRPr="00262D98">
        <w:rPr>
          <w:sz w:val="24"/>
          <w:szCs w:val="24"/>
        </w:rPr>
        <w:t>:  The clinical (</w:t>
      </w:r>
      <w:proofErr w:type="spellStart"/>
      <w:r w:rsidRPr="00262D98">
        <w:rPr>
          <w:sz w:val="24"/>
          <w:szCs w:val="24"/>
        </w:rPr>
        <w:t>audiological</w:t>
      </w:r>
      <w:proofErr w:type="spellEnd"/>
      <w:r w:rsidRPr="00262D98">
        <w:rPr>
          <w:sz w:val="24"/>
          <w:szCs w:val="24"/>
        </w:rPr>
        <w:t xml:space="preserve"> and medical) data provide an opportunity for longitudinal research into otitis media in Indigenous children, particularly children with perforation of the eardrum(s), which should be undertaken.</w:t>
      </w:r>
    </w:p>
    <w:p w:rsidR="00FB7BD6" w:rsidRPr="00262D98" w:rsidRDefault="00FB7BD6" w:rsidP="00FB7BD6">
      <w:pPr>
        <w:rPr>
          <w:b/>
          <w:sz w:val="24"/>
          <w:szCs w:val="24"/>
        </w:rPr>
      </w:pPr>
      <w:r w:rsidRPr="00262D98">
        <w:rPr>
          <w:b/>
          <w:sz w:val="24"/>
          <w:szCs w:val="24"/>
        </w:rPr>
        <w:lastRenderedPageBreak/>
        <w:t>Conclusion 4</w:t>
      </w:r>
    </w:p>
    <w:p w:rsidR="00FB7BD6" w:rsidRPr="00262D98" w:rsidRDefault="00FB7BD6" w:rsidP="00FB7BD6">
      <w:pPr>
        <w:rPr>
          <w:b/>
          <w:sz w:val="24"/>
          <w:szCs w:val="24"/>
        </w:rPr>
      </w:pPr>
      <w:r w:rsidRPr="00262D98">
        <w:rPr>
          <w:rFonts w:cs="Calibri"/>
          <w:b/>
          <w:sz w:val="24"/>
          <w:szCs w:val="24"/>
        </w:rPr>
        <w:t xml:space="preserve">Our work over the past 9 years documents no improvement in either ear health or hearing in school-age </w:t>
      </w:r>
      <w:proofErr w:type="spellStart"/>
      <w:r w:rsidRPr="00262D98">
        <w:rPr>
          <w:rFonts w:cs="Calibri"/>
          <w:b/>
          <w:sz w:val="24"/>
          <w:szCs w:val="24"/>
        </w:rPr>
        <w:t>A</w:t>
      </w:r>
      <w:r w:rsidRPr="00262D98">
        <w:rPr>
          <w:rFonts w:cs="Calibri"/>
          <w:b/>
          <w:sz w:val="24"/>
          <w:szCs w:val="24"/>
          <w:u w:val="single"/>
        </w:rPr>
        <w:t>n</w:t>
      </w:r>
      <w:r w:rsidRPr="00262D98">
        <w:rPr>
          <w:rFonts w:cs="Calibri"/>
          <w:b/>
          <w:sz w:val="24"/>
          <w:szCs w:val="24"/>
        </w:rPr>
        <w:t>angu</w:t>
      </w:r>
      <w:proofErr w:type="spellEnd"/>
      <w:r w:rsidRPr="00262D98">
        <w:rPr>
          <w:rFonts w:cs="Calibri"/>
          <w:b/>
          <w:sz w:val="24"/>
          <w:szCs w:val="24"/>
        </w:rPr>
        <w:t xml:space="preserve"> children. Further, our data demonstrate that there are large numbers of secondary students who have serious middle ear disease which remains untreated. Many of these older students struggle educationally and socially with disabling poor hearing.</w:t>
      </w:r>
    </w:p>
    <w:p w:rsidR="00FB7BD6" w:rsidRPr="00262D98" w:rsidRDefault="00FB7BD6" w:rsidP="00FB7BD6">
      <w:pPr>
        <w:rPr>
          <w:rFonts w:cs="Calibri"/>
          <w:sz w:val="24"/>
          <w:szCs w:val="24"/>
        </w:rPr>
      </w:pPr>
      <w:r w:rsidRPr="00262D98">
        <w:rPr>
          <w:b/>
          <w:sz w:val="24"/>
          <w:szCs w:val="24"/>
        </w:rPr>
        <w:t>Recommendation from Conclusion 4</w:t>
      </w:r>
      <w:r w:rsidRPr="00262D98">
        <w:rPr>
          <w:sz w:val="24"/>
          <w:szCs w:val="24"/>
        </w:rPr>
        <w:t xml:space="preserve">: </w:t>
      </w:r>
      <w:r w:rsidRPr="00262D98">
        <w:rPr>
          <w:rFonts w:cs="Calibri"/>
          <w:sz w:val="24"/>
          <w:szCs w:val="24"/>
        </w:rPr>
        <w:t xml:space="preserve">We recommend a strong cross-sectoral focus between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education and health services on improving the hearing abilities of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and adolescents with measurable hearing loss. We believe this is imperative given the </w:t>
      </w:r>
      <w:proofErr w:type="spellStart"/>
      <w:r w:rsidRPr="00262D98">
        <w:rPr>
          <w:rFonts w:cs="Calibri"/>
          <w:sz w:val="24"/>
          <w:szCs w:val="24"/>
        </w:rPr>
        <w:t>well recognised</w:t>
      </w:r>
      <w:proofErr w:type="spellEnd"/>
      <w:r w:rsidRPr="00262D98">
        <w:rPr>
          <w:rFonts w:cs="Calibri"/>
          <w:sz w:val="24"/>
          <w:szCs w:val="24"/>
        </w:rPr>
        <w:t xml:space="preserve"> and very serious consequences of hearing problems, overwhelmingly caused by otitis media, to the education and social and mental health of the many affected children. These ear health and hearing problems can be described as a scourge on individuals and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communities and maintenance of the status quo is unacceptable. Otitis media and the hearing loss it causes must be tackled vigorously and collaboratively by the communities and their health and education services. State and national programs provide models that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may consider and adopt and adapt to address the problem.</w:t>
      </w:r>
    </w:p>
    <w:p w:rsidR="00FB7BD6" w:rsidRPr="00262D98" w:rsidRDefault="00FB7BD6" w:rsidP="00FB7BD6">
      <w:pPr>
        <w:rPr>
          <w:sz w:val="24"/>
          <w:szCs w:val="24"/>
        </w:rPr>
      </w:pPr>
      <w:r w:rsidRPr="00262D98">
        <w:rPr>
          <w:rFonts w:cs="Calibri"/>
          <w:sz w:val="24"/>
          <w:szCs w:val="24"/>
        </w:rPr>
        <w:t xml:space="preserve">Many Indigenous children in remote communities have disabling degrees of hearing loss due to eardrum perforation that are appropriate for surgical correction. In urban Australia a significant proportion of equivalently affected children would have had aggressive medical and/or surgical treatment. Successful ear surgery for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would have significant social, educational and health benefits. While acknowledging and not seeking to minimise the practical difficulties of establishing surgical pathways, we reiterate the social justice nature of this issue that makes the development of surgical pathways in South Australia for remote Indigenous children an imperative.</w:t>
      </w:r>
    </w:p>
    <w:p w:rsidR="00FB7BD6" w:rsidRDefault="00FB7BD6" w:rsidP="00FB7BD6">
      <w:pPr>
        <w:rPr>
          <w:rFonts w:cs="Calibri"/>
          <w:sz w:val="24"/>
          <w:szCs w:val="24"/>
        </w:rPr>
      </w:pPr>
      <w:r w:rsidRPr="00262D98">
        <w:rPr>
          <w:rFonts w:cs="Calibri"/>
          <w:sz w:val="24"/>
          <w:szCs w:val="24"/>
        </w:rPr>
        <w:t>Our data define the extent of the problem. We hope they can now be used as a robust benchmark ag</w:t>
      </w:r>
      <w:r w:rsidR="009363F2">
        <w:rPr>
          <w:rFonts w:cs="Calibri"/>
          <w:sz w:val="24"/>
          <w:szCs w:val="24"/>
        </w:rPr>
        <w:t xml:space="preserve">ainst which to measure change. </w:t>
      </w:r>
    </w:p>
    <w:p w:rsidR="009363F2" w:rsidRPr="009363F2" w:rsidRDefault="009363F2" w:rsidP="00FB7BD6">
      <w:pPr>
        <w:rPr>
          <w:rFonts w:cs="Calibri"/>
          <w:sz w:val="260"/>
          <w:szCs w:val="24"/>
        </w:rPr>
      </w:pPr>
    </w:p>
    <w:p w:rsidR="00615F17" w:rsidRPr="00262D98" w:rsidRDefault="00615F17">
      <w:pPr>
        <w:rPr>
          <w:rFonts w:cs="Calibri"/>
          <w:b/>
          <w:sz w:val="32"/>
          <w:szCs w:val="32"/>
        </w:rPr>
      </w:pPr>
      <w:r w:rsidRPr="00262D98">
        <w:rPr>
          <w:rFonts w:cs="Calibri"/>
          <w:b/>
          <w:sz w:val="32"/>
          <w:szCs w:val="32"/>
        </w:rPr>
        <w:br w:type="page"/>
      </w:r>
    </w:p>
    <w:p w:rsidR="00874ECE" w:rsidRPr="00262D98" w:rsidRDefault="00874ECE">
      <w:pPr>
        <w:pStyle w:val="TOCHeading"/>
      </w:pPr>
    </w:p>
    <w:p w:rsidR="00874ECE" w:rsidRPr="00262D98" w:rsidRDefault="00874ECE">
      <w:pPr>
        <w:pStyle w:val="TOCHeading"/>
      </w:pPr>
      <w:r w:rsidRPr="00262D98">
        <w:rPr>
          <w:rStyle w:val="Heading1Char"/>
          <w:rFonts w:ascii="Calibri" w:hAnsi="Calibri" w:cs="Calibri"/>
        </w:rPr>
        <w:t>Contents</w:t>
      </w:r>
    </w:p>
    <w:p w:rsidR="00036174" w:rsidRPr="00262D98" w:rsidRDefault="00874ECE">
      <w:pPr>
        <w:pStyle w:val="TOC1"/>
        <w:tabs>
          <w:tab w:val="right" w:leader="dot" w:pos="9016"/>
        </w:tabs>
        <w:rPr>
          <w:rFonts w:eastAsia="Times New Roman"/>
          <w:noProof/>
          <w:lang w:eastAsia="en-AU"/>
        </w:rPr>
      </w:pPr>
      <w:r w:rsidRPr="00262D98">
        <w:fldChar w:fldCharType="begin"/>
      </w:r>
      <w:r w:rsidRPr="00262D98">
        <w:instrText xml:space="preserve"> TOC \o "1-3" \h \z \u </w:instrText>
      </w:r>
      <w:r w:rsidRPr="00262D98">
        <w:fldChar w:fldCharType="separate"/>
      </w:r>
      <w:hyperlink w:anchor="_Toc332712700" w:history="1">
        <w:r w:rsidR="00036174" w:rsidRPr="00262D98">
          <w:rPr>
            <w:rStyle w:val="Hyperlink"/>
            <w:rFonts w:cs="Calibri"/>
            <w:noProof/>
          </w:rPr>
          <w:t>Executive Summary</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_Toc332712700 \h </w:instrText>
        </w:r>
        <w:r w:rsidR="00036174" w:rsidRPr="00262D98">
          <w:rPr>
            <w:noProof/>
            <w:webHidden/>
          </w:rPr>
        </w:r>
        <w:r w:rsidR="00036174" w:rsidRPr="00262D98">
          <w:rPr>
            <w:noProof/>
            <w:webHidden/>
          </w:rPr>
          <w:fldChar w:fldCharType="separate"/>
        </w:r>
        <w:r w:rsidR="00262D98">
          <w:rPr>
            <w:noProof/>
            <w:webHidden/>
          </w:rPr>
          <w:t>i</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01" w:history="1">
        <w:r w:rsidR="00036174" w:rsidRPr="00262D98">
          <w:rPr>
            <w:rStyle w:val="Hyperlink"/>
            <w:rFonts w:cs="Calibri"/>
            <w:noProof/>
          </w:rPr>
          <w:t>Conclusions and Recommendations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_Toc332712701 \h </w:instrText>
        </w:r>
        <w:r w:rsidR="00036174" w:rsidRPr="00262D98">
          <w:rPr>
            <w:noProof/>
            <w:webHidden/>
          </w:rPr>
        </w:r>
        <w:r w:rsidR="00036174" w:rsidRPr="00262D98">
          <w:rPr>
            <w:noProof/>
            <w:webHidden/>
          </w:rPr>
          <w:fldChar w:fldCharType="separate"/>
        </w:r>
        <w:r>
          <w:rPr>
            <w:noProof/>
            <w:webHidden/>
          </w:rPr>
          <w:t>iii</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02" w:history="1">
        <w:r w:rsidR="00036174" w:rsidRPr="00262D98">
          <w:rPr>
            <w:rStyle w:val="Hyperlink"/>
            <w:rFonts w:cs="Calibri"/>
            <w:noProof/>
          </w:rPr>
          <w:t>List of Acronyms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_Toc332712702 \h </w:instrText>
        </w:r>
        <w:r w:rsidR="00036174" w:rsidRPr="00262D98">
          <w:rPr>
            <w:noProof/>
            <w:webHidden/>
          </w:rPr>
        </w:r>
        <w:r w:rsidR="00036174" w:rsidRPr="00262D98">
          <w:rPr>
            <w:noProof/>
            <w:webHidden/>
          </w:rPr>
          <w:fldChar w:fldCharType="separate"/>
        </w:r>
        <w:r>
          <w:rPr>
            <w:noProof/>
            <w:webHidden/>
          </w:rPr>
          <w:t>ix</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03" w:history="1">
        <w:r w:rsidR="00036174" w:rsidRPr="00262D98">
          <w:rPr>
            <w:rStyle w:val="Hyperlink"/>
            <w:rFonts w:cs="Calibri"/>
            <w:noProof/>
          </w:rPr>
          <w:t>Aims and Objectives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_Toc332712703 \h </w:instrText>
        </w:r>
        <w:r w:rsidR="00036174" w:rsidRPr="00262D98">
          <w:rPr>
            <w:noProof/>
            <w:webHidden/>
          </w:rPr>
        </w:r>
        <w:r w:rsidR="00036174" w:rsidRPr="00262D98">
          <w:rPr>
            <w:noProof/>
            <w:webHidden/>
          </w:rPr>
          <w:fldChar w:fldCharType="separate"/>
        </w:r>
        <w:r>
          <w:rPr>
            <w:noProof/>
            <w:webHidden/>
          </w:rPr>
          <w:t>1</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04" w:history="1">
        <w:r w:rsidR="00036174" w:rsidRPr="00262D98">
          <w:rPr>
            <w:rStyle w:val="Hyperlink"/>
            <w:rFonts w:eastAsia="Times New Roman" w:cs="Calibri"/>
            <w:noProof/>
          </w:rPr>
          <w:t>Background: Geography, Population Demographics, Communities, School and Health Administration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_Toc332712704 \h </w:instrText>
        </w:r>
        <w:r w:rsidR="00036174" w:rsidRPr="00262D98">
          <w:rPr>
            <w:noProof/>
            <w:webHidden/>
          </w:rPr>
        </w:r>
        <w:r w:rsidR="00036174" w:rsidRPr="00262D98">
          <w:rPr>
            <w:noProof/>
            <w:webHidden/>
          </w:rPr>
          <w:fldChar w:fldCharType="separate"/>
        </w:r>
        <w:r>
          <w:rPr>
            <w:noProof/>
            <w:webHidden/>
          </w:rPr>
          <w:t>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05" w:history="1">
        <w:r w:rsidR="00036174" w:rsidRPr="00262D98">
          <w:rPr>
            <w:rStyle w:val="Hyperlink"/>
            <w:rFonts w:eastAsia="Times New Roman" w:cs="Calibri"/>
            <w:noProof/>
            <w:lang w:val="en-US"/>
          </w:rPr>
          <w:t>APY Lands: Anangu Pitjantjatjara &amp; Yankunytjatjara Lands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_Toc332712705 \h </w:instrText>
        </w:r>
        <w:r w:rsidR="00036174" w:rsidRPr="00262D98">
          <w:rPr>
            <w:noProof/>
            <w:webHidden/>
          </w:rPr>
        </w:r>
        <w:r w:rsidR="00036174" w:rsidRPr="00262D98">
          <w:rPr>
            <w:noProof/>
            <w:webHidden/>
          </w:rPr>
          <w:fldChar w:fldCharType="separate"/>
        </w:r>
        <w:r>
          <w:rPr>
            <w:noProof/>
            <w:webHidden/>
          </w:rPr>
          <w:t>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06" w:history="1">
        <w:r w:rsidR="00036174" w:rsidRPr="00262D98">
          <w:rPr>
            <w:rStyle w:val="Hyperlink"/>
            <w:rFonts w:eastAsia="Times New Roman" w:cs="Calibri"/>
            <w:noProof/>
          </w:rPr>
          <w:t>Maralinga Tjarutja and Yalata Lands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_Toc332712706 \h </w:instrText>
        </w:r>
        <w:r w:rsidR="00036174" w:rsidRPr="00262D98">
          <w:rPr>
            <w:noProof/>
            <w:webHidden/>
          </w:rPr>
        </w:r>
        <w:r w:rsidR="00036174" w:rsidRPr="00262D98">
          <w:rPr>
            <w:noProof/>
            <w:webHidden/>
          </w:rPr>
          <w:fldChar w:fldCharType="separate"/>
        </w:r>
        <w:r>
          <w:rPr>
            <w:noProof/>
            <w:webHidden/>
          </w:rPr>
          <w:t>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07" w:history="1">
        <w:r w:rsidR="00036174" w:rsidRPr="00262D98">
          <w:rPr>
            <w:rStyle w:val="Hyperlink"/>
            <w:rFonts w:eastAsia="Times New Roman" w:cs="Calibri"/>
            <w:noProof/>
            <w:lang w:val="en-US"/>
          </w:rPr>
          <w:t>Population and Demographics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_Toc332712707 \h </w:instrText>
        </w:r>
        <w:r w:rsidR="00036174" w:rsidRPr="00262D98">
          <w:rPr>
            <w:noProof/>
            <w:webHidden/>
          </w:rPr>
        </w:r>
        <w:r w:rsidR="00036174" w:rsidRPr="00262D98">
          <w:rPr>
            <w:noProof/>
            <w:webHidden/>
          </w:rPr>
          <w:fldChar w:fldCharType="separate"/>
        </w:r>
        <w:r>
          <w:rPr>
            <w:noProof/>
            <w:webHidden/>
          </w:rPr>
          <w:t>4</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08" w:history="1">
        <w:r w:rsidR="00036174" w:rsidRPr="00262D98">
          <w:rPr>
            <w:rStyle w:val="Hyperlink"/>
            <w:rFonts w:eastAsia="Times New Roman" w:cs="Calibri"/>
            <w:noProof/>
            <w:lang w:val="en-US"/>
          </w:rPr>
          <w:t>The APY Lands and Maralinga Tjarutja Lands and Yalata Communities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_Toc332712708 \h </w:instrText>
        </w:r>
        <w:r w:rsidR="00036174" w:rsidRPr="00262D98">
          <w:rPr>
            <w:noProof/>
            <w:webHidden/>
          </w:rPr>
        </w:r>
        <w:r w:rsidR="00036174" w:rsidRPr="00262D98">
          <w:rPr>
            <w:noProof/>
            <w:webHidden/>
          </w:rPr>
          <w:fldChar w:fldCharType="separate"/>
        </w:r>
        <w:r>
          <w:rPr>
            <w:noProof/>
            <w:webHidden/>
          </w:rPr>
          <w:t>5</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09" w:history="1">
        <w:r w:rsidR="00036174" w:rsidRPr="00262D98">
          <w:rPr>
            <w:rStyle w:val="Hyperlink"/>
            <w:rFonts w:eastAsia="Times New Roman" w:cs="Calibri"/>
            <w:noProof/>
            <w:lang w:val="en-US"/>
          </w:rPr>
          <w:t>Infrastructure and Administration of Anangu Schools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_Toc332712709 \h </w:instrText>
        </w:r>
        <w:r w:rsidR="00036174" w:rsidRPr="00262D98">
          <w:rPr>
            <w:noProof/>
            <w:webHidden/>
          </w:rPr>
        </w:r>
        <w:r w:rsidR="00036174" w:rsidRPr="00262D98">
          <w:rPr>
            <w:noProof/>
            <w:webHidden/>
          </w:rPr>
          <w:fldChar w:fldCharType="separate"/>
        </w:r>
        <w:r>
          <w:rPr>
            <w:noProof/>
            <w:webHidden/>
          </w:rPr>
          <w:t>7</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0" w:history="1">
        <w:r w:rsidR="00036174" w:rsidRPr="00262D98">
          <w:rPr>
            <w:rStyle w:val="Hyperlink"/>
            <w:rFonts w:eastAsia="Times New Roman" w:cs="Calibri"/>
            <w:noProof/>
            <w:lang w:val="en-US"/>
          </w:rPr>
          <w:t>Health Service Administration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_Toc332712710 \h </w:instrText>
        </w:r>
        <w:r w:rsidR="00036174" w:rsidRPr="00262D98">
          <w:rPr>
            <w:noProof/>
            <w:webHidden/>
          </w:rPr>
        </w:r>
        <w:r w:rsidR="00036174" w:rsidRPr="00262D98">
          <w:rPr>
            <w:noProof/>
            <w:webHidden/>
          </w:rPr>
          <w:fldChar w:fldCharType="separate"/>
        </w:r>
        <w:r>
          <w:rPr>
            <w:noProof/>
            <w:webHidden/>
          </w:rPr>
          <w:t>8</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11" w:history="1">
        <w:r w:rsidR="00036174" w:rsidRPr="00262D98">
          <w:rPr>
            <w:rStyle w:val="Hyperlink"/>
            <w:rFonts w:cs="Calibri"/>
            <w:noProof/>
          </w:rPr>
          <w:t>Background</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_Toc332712711 \h </w:instrText>
        </w:r>
        <w:r w:rsidR="00036174" w:rsidRPr="00262D98">
          <w:rPr>
            <w:noProof/>
            <w:webHidden/>
          </w:rPr>
        </w:r>
        <w:r w:rsidR="00036174" w:rsidRPr="00262D98">
          <w:rPr>
            <w:noProof/>
            <w:webHidden/>
          </w:rPr>
          <w:fldChar w:fldCharType="separate"/>
        </w:r>
        <w:r>
          <w:rPr>
            <w:noProof/>
            <w:webHidden/>
          </w:rPr>
          <w:t>9</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2" w:history="1">
        <w:r w:rsidR="00036174" w:rsidRPr="00262D98">
          <w:rPr>
            <w:rStyle w:val="Hyperlink"/>
            <w:rFonts w:cs="Calibri"/>
            <w:noProof/>
          </w:rPr>
          <w:t>Otitis media and conductive hearing loss in young Indigenous Australians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_Toc332712712 \h </w:instrText>
        </w:r>
        <w:r w:rsidR="00036174" w:rsidRPr="00262D98">
          <w:rPr>
            <w:noProof/>
            <w:webHidden/>
          </w:rPr>
        </w:r>
        <w:r w:rsidR="00036174" w:rsidRPr="00262D98">
          <w:rPr>
            <w:noProof/>
            <w:webHidden/>
          </w:rPr>
          <w:fldChar w:fldCharType="separate"/>
        </w:r>
        <w:r>
          <w:rPr>
            <w:noProof/>
            <w:webHidden/>
          </w:rPr>
          <w:t>9</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3" w:history="1">
        <w:r w:rsidR="00036174" w:rsidRPr="00262D98">
          <w:rPr>
            <w:rStyle w:val="Hyperlink"/>
            <w:rFonts w:cs="Calibri"/>
            <w:noProof/>
          </w:rPr>
          <w:t>Flinders University’s Service Project Work in Ear Health and Hearing in the Anangu Schools, 2003-2008</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_Toc332712713 \h </w:instrText>
        </w:r>
        <w:r w:rsidR="00036174" w:rsidRPr="00262D98">
          <w:rPr>
            <w:noProof/>
            <w:webHidden/>
          </w:rPr>
        </w:r>
        <w:r w:rsidR="00036174" w:rsidRPr="00262D98">
          <w:rPr>
            <w:noProof/>
            <w:webHidden/>
          </w:rPr>
          <w:fldChar w:fldCharType="separate"/>
        </w:r>
        <w:r>
          <w:rPr>
            <w:noProof/>
            <w:webHidden/>
          </w:rPr>
          <w:t>12</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14" w:history="1">
        <w:r w:rsidR="00036174" w:rsidRPr="00262D98">
          <w:rPr>
            <w:rStyle w:val="Hyperlink"/>
            <w:rFonts w:cs="Calibri"/>
            <w:noProof/>
            <w:lang w:val="en-US"/>
          </w:rPr>
          <w:t>Research Plan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_Toc332712714 \h </w:instrText>
        </w:r>
        <w:r w:rsidR="00036174" w:rsidRPr="00262D98">
          <w:rPr>
            <w:noProof/>
            <w:webHidden/>
          </w:rPr>
        </w:r>
        <w:r w:rsidR="00036174" w:rsidRPr="00262D98">
          <w:rPr>
            <w:noProof/>
            <w:webHidden/>
          </w:rPr>
          <w:fldChar w:fldCharType="separate"/>
        </w:r>
        <w:r>
          <w:rPr>
            <w:noProof/>
            <w:webHidden/>
          </w:rPr>
          <w:t>13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5" w:history="1">
        <w:r w:rsidR="00036174" w:rsidRPr="00262D98">
          <w:rPr>
            <w:rStyle w:val="Hyperlink"/>
            <w:rFonts w:cs="Calibri"/>
            <w:noProof/>
            <w:lang w:val="en-US"/>
          </w:rPr>
          <w:t>Study communities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_Toc332712715 \h </w:instrText>
        </w:r>
        <w:r w:rsidR="00036174" w:rsidRPr="00262D98">
          <w:rPr>
            <w:noProof/>
            <w:webHidden/>
          </w:rPr>
        </w:r>
        <w:r w:rsidR="00036174" w:rsidRPr="00262D98">
          <w:rPr>
            <w:noProof/>
            <w:webHidden/>
          </w:rPr>
          <w:fldChar w:fldCharType="separate"/>
        </w:r>
        <w:r>
          <w:rPr>
            <w:noProof/>
            <w:webHidden/>
          </w:rPr>
          <w:t>14</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6" w:history="1">
        <w:r w:rsidR="00036174" w:rsidRPr="00262D98">
          <w:rPr>
            <w:rStyle w:val="Hyperlink"/>
            <w:rFonts w:cs="Calibri"/>
            <w:noProof/>
            <w:lang w:val="en-US"/>
          </w:rPr>
          <w:t>Study population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_Toc332712716 \h </w:instrText>
        </w:r>
        <w:r w:rsidR="00036174" w:rsidRPr="00262D98">
          <w:rPr>
            <w:noProof/>
            <w:webHidden/>
          </w:rPr>
        </w:r>
        <w:r w:rsidR="00036174" w:rsidRPr="00262D98">
          <w:rPr>
            <w:noProof/>
            <w:webHidden/>
          </w:rPr>
          <w:fldChar w:fldCharType="separate"/>
        </w:r>
        <w:r>
          <w:rPr>
            <w:noProof/>
            <w:webHidden/>
          </w:rPr>
          <w:t>15</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7" w:history="1">
        <w:r w:rsidR="00036174" w:rsidRPr="00262D98">
          <w:rPr>
            <w:rStyle w:val="Hyperlink"/>
            <w:rFonts w:cs="Calibri"/>
            <w:noProof/>
            <w:lang w:val="en-US"/>
          </w:rPr>
          <w:t>Change to target population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_Toc332712717 \h </w:instrText>
        </w:r>
        <w:r w:rsidR="00036174" w:rsidRPr="00262D98">
          <w:rPr>
            <w:noProof/>
            <w:webHidden/>
          </w:rPr>
        </w:r>
        <w:r w:rsidR="00036174" w:rsidRPr="00262D98">
          <w:rPr>
            <w:noProof/>
            <w:webHidden/>
          </w:rPr>
          <w:fldChar w:fldCharType="separate"/>
        </w:r>
        <w:r>
          <w:rPr>
            <w:noProof/>
            <w:webHidden/>
          </w:rPr>
          <w:t>15</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8" w:history="1">
        <w:r w:rsidR="00036174" w:rsidRPr="00262D98">
          <w:rPr>
            <w:rStyle w:val="Hyperlink"/>
            <w:rFonts w:cs="Calibri"/>
            <w:noProof/>
          </w:rPr>
          <w:t>Clinical methodology and related protocols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_Toc332712718 \h </w:instrText>
        </w:r>
        <w:r w:rsidR="00036174" w:rsidRPr="00262D98">
          <w:rPr>
            <w:noProof/>
            <w:webHidden/>
          </w:rPr>
        </w:r>
        <w:r w:rsidR="00036174" w:rsidRPr="00262D98">
          <w:rPr>
            <w:noProof/>
            <w:webHidden/>
          </w:rPr>
          <w:fldChar w:fldCharType="separate"/>
        </w:r>
        <w:r>
          <w:rPr>
            <w:noProof/>
            <w:webHidden/>
          </w:rPr>
          <w:t>17</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19" w:history="1">
        <w:r w:rsidR="00036174" w:rsidRPr="00262D98">
          <w:rPr>
            <w:rStyle w:val="Hyperlink"/>
            <w:rFonts w:cs="Calibri"/>
            <w:noProof/>
          </w:rPr>
          <w:t>Study schedule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_Toc332712719 \h </w:instrText>
        </w:r>
        <w:r w:rsidR="00036174" w:rsidRPr="00262D98">
          <w:rPr>
            <w:noProof/>
            <w:webHidden/>
          </w:rPr>
        </w:r>
        <w:r w:rsidR="00036174" w:rsidRPr="00262D98">
          <w:rPr>
            <w:noProof/>
            <w:webHidden/>
          </w:rPr>
          <w:fldChar w:fldCharType="separate"/>
        </w:r>
        <w:r>
          <w:rPr>
            <w:noProof/>
            <w:webHidden/>
          </w:rPr>
          <w:t>19</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0" w:history="1">
        <w:r w:rsidR="00036174" w:rsidRPr="00262D98">
          <w:rPr>
            <w:rStyle w:val="Hyperlink"/>
            <w:rFonts w:eastAsia="Times New Roman" w:cs="Calibri"/>
            <w:noProof/>
            <w:lang w:val="en-US" w:eastAsia="en-AU"/>
          </w:rPr>
          <w:t>Documenting swimming pool use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_Toc332712720 \h </w:instrText>
        </w:r>
        <w:r w:rsidR="00036174" w:rsidRPr="00262D98">
          <w:rPr>
            <w:noProof/>
            <w:webHidden/>
          </w:rPr>
        </w:r>
        <w:r w:rsidR="00036174" w:rsidRPr="00262D98">
          <w:rPr>
            <w:noProof/>
            <w:webHidden/>
          </w:rPr>
          <w:fldChar w:fldCharType="separate"/>
        </w:r>
        <w:r>
          <w:rPr>
            <w:noProof/>
            <w:webHidden/>
          </w:rPr>
          <w:t>20</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1" w:history="1">
        <w:r w:rsidR="00036174" w:rsidRPr="00262D98">
          <w:rPr>
            <w:rStyle w:val="Hyperlink"/>
            <w:rFonts w:cs="Calibri"/>
            <w:noProof/>
          </w:rPr>
          <w:t>Equipment and calibration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_Toc332712721 \h </w:instrText>
        </w:r>
        <w:r w:rsidR="00036174" w:rsidRPr="00262D98">
          <w:rPr>
            <w:noProof/>
            <w:webHidden/>
          </w:rPr>
        </w:r>
        <w:r w:rsidR="00036174" w:rsidRPr="00262D98">
          <w:rPr>
            <w:noProof/>
            <w:webHidden/>
          </w:rPr>
          <w:fldChar w:fldCharType="separate"/>
        </w:r>
        <w:r>
          <w:rPr>
            <w:noProof/>
            <w:webHidden/>
          </w:rPr>
          <w:t>20</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2" w:history="1">
        <w:r w:rsidR="00036174" w:rsidRPr="00262D98">
          <w:rPr>
            <w:rStyle w:val="Hyperlink"/>
            <w:rFonts w:cs="Calibri"/>
            <w:noProof/>
          </w:rPr>
          <w:t>Research team</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_Toc332712722 \h </w:instrText>
        </w:r>
        <w:r w:rsidR="00036174" w:rsidRPr="00262D98">
          <w:rPr>
            <w:noProof/>
            <w:webHidden/>
          </w:rPr>
        </w:r>
        <w:r w:rsidR="00036174" w:rsidRPr="00262D98">
          <w:rPr>
            <w:noProof/>
            <w:webHidden/>
          </w:rPr>
          <w:fldChar w:fldCharType="separate"/>
        </w:r>
        <w:r>
          <w:rPr>
            <w:noProof/>
            <w:webHidden/>
          </w:rPr>
          <w:t>21</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23" w:history="1">
        <w:r w:rsidR="00036174" w:rsidRPr="00262D98">
          <w:rPr>
            <w:rStyle w:val="Hyperlink"/>
            <w:rFonts w:cs="Calibri"/>
            <w:noProof/>
          </w:rPr>
          <w:t>A Previous Swimming Pool Study</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_Toc332712723 \h </w:instrText>
        </w:r>
        <w:r w:rsidR="00036174" w:rsidRPr="00262D98">
          <w:rPr>
            <w:noProof/>
            <w:webHidden/>
          </w:rPr>
        </w:r>
        <w:r w:rsidR="00036174" w:rsidRPr="00262D98">
          <w:rPr>
            <w:noProof/>
            <w:webHidden/>
          </w:rPr>
          <w:fldChar w:fldCharType="separate"/>
        </w:r>
        <w:r>
          <w:rPr>
            <w:noProof/>
            <w:webHidden/>
          </w:rPr>
          <w:t>22</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24" w:history="1">
        <w:r w:rsidR="00036174" w:rsidRPr="00262D98">
          <w:rPr>
            <w:rStyle w:val="Hyperlink"/>
            <w:rFonts w:cs="Calibri"/>
            <w:noProof/>
          </w:rPr>
          <w:t>Operational issues related to the project</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_Toc332712724 \h </w:instrText>
        </w:r>
        <w:r w:rsidR="00036174" w:rsidRPr="00262D98">
          <w:rPr>
            <w:noProof/>
            <w:webHidden/>
          </w:rPr>
        </w:r>
        <w:r w:rsidR="00036174" w:rsidRPr="00262D98">
          <w:rPr>
            <w:noProof/>
            <w:webHidden/>
          </w:rPr>
          <w:fldChar w:fldCharType="separate"/>
        </w:r>
        <w:r>
          <w:rPr>
            <w:noProof/>
            <w:webHidden/>
          </w:rPr>
          <w:t>23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5" w:history="1">
        <w:r w:rsidR="00036174" w:rsidRPr="00262D98">
          <w:rPr>
            <w:rStyle w:val="Hyperlink"/>
            <w:rFonts w:cs="Calibri"/>
            <w:noProof/>
          </w:rPr>
          <w:t>School attendance in remote Indigenous communities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_Toc332712725 \h </w:instrText>
        </w:r>
        <w:r w:rsidR="00036174" w:rsidRPr="00262D98">
          <w:rPr>
            <w:noProof/>
            <w:webHidden/>
          </w:rPr>
        </w:r>
        <w:r w:rsidR="00036174" w:rsidRPr="00262D98">
          <w:rPr>
            <w:noProof/>
            <w:webHidden/>
          </w:rPr>
          <w:fldChar w:fldCharType="separate"/>
        </w:r>
        <w:r>
          <w:rPr>
            <w:noProof/>
            <w:webHidden/>
          </w:rPr>
          <w:t>23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6" w:history="1">
        <w:r w:rsidR="00036174" w:rsidRPr="00262D98">
          <w:rPr>
            <w:rStyle w:val="Hyperlink"/>
            <w:rFonts w:eastAsia="Times New Roman" w:cs="Calibri"/>
            <w:noProof/>
            <w:lang w:eastAsia="en-AU"/>
          </w:rPr>
          <w:t>School Attendance in Anangu schools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_Toc332712726 \h </w:instrText>
        </w:r>
        <w:r w:rsidR="00036174" w:rsidRPr="00262D98">
          <w:rPr>
            <w:noProof/>
            <w:webHidden/>
          </w:rPr>
        </w:r>
        <w:r w:rsidR="00036174" w:rsidRPr="00262D98">
          <w:rPr>
            <w:noProof/>
            <w:webHidden/>
          </w:rPr>
          <w:fldChar w:fldCharType="separate"/>
        </w:r>
        <w:r>
          <w:rPr>
            <w:noProof/>
            <w:webHidden/>
          </w:rPr>
          <w:t>24</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7" w:history="1">
        <w:r w:rsidR="00036174" w:rsidRPr="00262D98">
          <w:rPr>
            <w:rStyle w:val="Hyperlink"/>
            <w:rFonts w:cs="Calibri"/>
            <w:noProof/>
          </w:rPr>
          <w:t>Swimming Pool infrastructure on the APY Lands and in Yalata and related Government and community policies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_Toc332712727 \h </w:instrText>
        </w:r>
        <w:r w:rsidR="00036174" w:rsidRPr="00262D98">
          <w:rPr>
            <w:noProof/>
            <w:webHidden/>
          </w:rPr>
        </w:r>
        <w:r w:rsidR="00036174" w:rsidRPr="00262D98">
          <w:rPr>
            <w:noProof/>
            <w:webHidden/>
          </w:rPr>
          <w:fldChar w:fldCharType="separate"/>
        </w:r>
        <w:r>
          <w:rPr>
            <w:noProof/>
            <w:webHidden/>
          </w:rPr>
          <w:t>24</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8" w:history="1">
        <w:r w:rsidR="00036174" w:rsidRPr="00262D98">
          <w:rPr>
            <w:rStyle w:val="Hyperlink"/>
            <w:rFonts w:cs="Calibri"/>
            <w:noProof/>
          </w:rPr>
          <w:t>Use of the swimming pools by the schools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_Toc332712728 \h </w:instrText>
        </w:r>
        <w:r w:rsidR="00036174" w:rsidRPr="00262D98">
          <w:rPr>
            <w:noProof/>
            <w:webHidden/>
          </w:rPr>
        </w:r>
        <w:r w:rsidR="00036174" w:rsidRPr="00262D98">
          <w:rPr>
            <w:noProof/>
            <w:webHidden/>
          </w:rPr>
          <w:fldChar w:fldCharType="separate"/>
        </w:r>
        <w:r>
          <w:rPr>
            <w:noProof/>
            <w:webHidden/>
          </w:rPr>
          <w:t>26</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29" w:history="1">
        <w:r w:rsidR="00036174" w:rsidRPr="00262D98">
          <w:rPr>
            <w:rStyle w:val="Hyperlink"/>
            <w:rFonts w:cs="Calibri"/>
            <w:noProof/>
          </w:rPr>
          <w:t>Effect of Weather</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_Toc332712729 \h </w:instrText>
        </w:r>
        <w:r w:rsidR="00036174" w:rsidRPr="00262D98">
          <w:rPr>
            <w:noProof/>
            <w:webHidden/>
          </w:rPr>
        </w:r>
        <w:r w:rsidR="00036174" w:rsidRPr="00262D98">
          <w:rPr>
            <w:noProof/>
            <w:webHidden/>
          </w:rPr>
          <w:fldChar w:fldCharType="separate"/>
        </w:r>
        <w:r>
          <w:rPr>
            <w:noProof/>
            <w:webHidden/>
          </w:rPr>
          <w:t>29</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0" w:history="1">
        <w:r w:rsidR="00036174" w:rsidRPr="00262D98">
          <w:rPr>
            <w:rStyle w:val="Hyperlink"/>
            <w:rFonts w:cs="Calibri"/>
            <w:noProof/>
            <w:lang w:eastAsia="en-AU"/>
          </w:rPr>
          <w:t>Social factors influencing school attendance and/or the maintenance of the visit schedule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_Toc332712730 \h </w:instrText>
        </w:r>
        <w:r w:rsidR="00036174" w:rsidRPr="00262D98">
          <w:rPr>
            <w:noProof/>
            <w:webHidden/>
          </w:rPr>
        </w:r>
        <w:r w:rsidR="00036174" w:rsidRPr="00262D98">
          <w:rPr>
            <w:noProof/>
            <w:webHidden/>
          </w:rPr>
          <w:fldChar w:fldCharType="separate"/>
        </w:r>
        <w:r>
          <w:rPr>
            <w:noProof/>
            <w:webHidden/>
          </w:rPr>
          <w:t>30</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1" w:history="1">
        <w:r w:rsidR="00036174" w:rsidRPr="00262D98">
          <w:rPr>
            <w:rStyle w:val="Hyperlink"/>
            <w:rFonts w:cs="Calibri"/>
            <w:noProof/>
          </w:rPr>
          <w:t>Concurrent clinical responsibilities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_Toc332712731 \h </w:instrText>
        </w:r>
        <w:r w:rsidR="00036174" w:rsidRPr="00262D98">
          <w:rPr>
            <w:noProof/>
            <w:webHidden/>
          </w:rPr>
        </w:r>
        <w:r w:rsidR="00036174" w:rsidRPr="00262D98">
          <w:rPr>
            <w:noProof/>
            <w:webHidden/>
          </w:rPr>
          <w:fldChar w:fldCharType="separate"/>
        </w:r>
        <w:r>
          <w:rPr>
            <w:noProof/>
            <w:webHidden/>
          </w:rPr>
          <w:t>30</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2" w:history="1">
        <w:r w:rsidR="00036174" w:rsidRPr="00262D98">
          <w:rPr>
            <w:rStyle w:val="Hyperlink"/>
            <w:rFonts w:cs="Calibri"/>
            <w:noProof/>
          </w:rPr>
          <w:t>Review Committee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_Toc332712732 \h </w:instrText>
        </w:r>
        <w:r w:rsidR="00036174" w:rsidRPr="00262D98">
          <w:rPr>
            <w:noProof/>
            <w:webHidden/>
          </w:rPr>
        </w:r>
        <w:r w:rsidR="00036174" w:rsidRPr="00262D98">
          <w:rPr>
            <w:noProof/>
            <w:webHidden/>
          </w:rPr>
          <w:fldChar w:fldCharType="separate"/>
        </w:r>
        <w:r>
          <w:rPr>
            <w:noProof/>
            <w:webHidden/>
          </w:rPr>
          <w:t>31</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3" w:history="1">
        <w:r w:rsidR="00036174" w:rsidRPr="00262D98">
          <w:rPr>
            <w:rStyle w:val="Hyperlink"/>
            <w:rFonts w:cs="Calibri"/>
            <w:noProof/>
          </w:rPr>
          <w:t>Ethics Approvals and Consent Forms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_Toc332712733 \h </w:instrText>
        </w:r>
        <w:r w:rsidR="00036174" w:rsidRPr="00262D98">
          <w:rPr>
            <w:noProof/>
            <w:webHidden/>
          </w:rPr>
        </w:r>
        <w:r w:rsidR="00036174" w:rsidRPr="00262D98">
          <w:rPr>
            <w:noProof/>
            <w:webHidden/>
          </w:rPr>
          <w:fldChar w:fldCharType="separate"/>
        </w:r>
        <w:r>
          <w:rPr>
            <w:noProof/>
            <w:webHidden/>
          </w:rPr>
          <w:t>32</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34" w:history="1">
        <w:r w:rsidR="00036174" w:rsidRPr="00262D98">
          <w:rPr>
            <w:rStyle w:val="Hyperlink"/>
            <w:rFonts w:eastAsia="Times New Roman" w:cs="Calibri"/>
            <w:noProof/>
            <w:lang w:val="en-US" w:eastAsia="en-AU"/>
          </w:rPr>
          <w:t>Statistical validation and analysis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_Toc332712734 \h </w:instrText>
        </w:r>
        <w:r w:rsidR="00036174" w:rsidRPr="00262D98">
          <w:rPr>
            <w:noProof/>
            <w:webHidden/>
          </w:rPr>
        </w:r>
        <w:r w:rsidR="00036174" w:rsidRPr="00262D98">
          <w:rPr>
            <w:noProof/>
            <w:webHidden/>
          </w:rPr>
          <w:fldChar w:fldCharType="separate"/>
        </w:r>
        <w:r>
          <w:rPr>
            <w:noProof/>
            <w:webHidden/>
          </w:rPr>
          <w:t>33</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5" w:history="1">
        <w:r w:rsidR="00036174" w:rsidRPr="00262D98">
          <w:rPr>
            <w:rStyle w:val="Hyperlink"/>
            <w:rFonts w:eastAsia="Times New Roman" w:cs="Calibri"/>
            <w:noProof/>
            <w:lang w:eastAsia="en-AU"/>
          </w:rPr>
          <w:t>Statistical analyses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_Toc332712735 \h </w:instrText>
        </w:r>
        <w:r w:rsidR="00036174" w:rsidRPr="00262D98">
          <w:rPr>
            <w:noProof/>
            <w:webHidden/>
          </w:rPr>
        </w:r>
        <w:r w:rsidR="00036174" w:rsidRPr="00262D98">
          <w:rPr>
            <w:noProof/>
            <w:webHidden/>
          </w:rPr>
          <w:fldChar w:fldCharType="separate"/>
        </w:r>
        <w:r>
          <w:rPr>
            <w:noProof/>
            <w:webHidden/>
          </w:rPr>
          <w:t>35</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6" w:history="1">
        <w:r w:rsidR="00036174" w:rsidRPr="00262D98">
          <w:rPr>
            <w:rStyle w:val="Hyperlink"/>
            <w:rFonts w:cs="Calibri"/>
            <w:noProof/>
          </w:rPr>
          <w:t>Data entry error rate (transcriptional error rate) estimation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_Toc332712736 \h </w:instrText>
        </w:r>
        <w:r w:rsidR="00036174" w:rsidRPr="00262D98">
          <w:rPr>
            <w:noProof/>
            <w:webHidden/>
          </w:rPr>
        </w:r>
        <w:r w:rsidR="00036174" w:rsidRPr="00262D98">
          <w:rPr>
            <w:noProof/>
            <w:webHidden/>
          </w:rPr>
          <w:fldChar w:fldCharType="separate"/>
        </w:r>
        <w:r>
          <w:rPr>
            <w:noProof/>
            <w:webHidden/>
          </w:rPr>
          <w:t>35</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37" w:history="1">
        <w:r w:rsidR="00036174" w:rsidRPr="00262D98">
          <w:rPr>
            <w:rStyle w:val="Hyperlink"/>
            <w:rFonts w:cs="Calibri"/>
            <w:noProof/>
          </w:rPr>
          <w:t>Results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_Toc332712737 \h </w:instrText>
        </w:r>
        <w:r w:rsidR="00036174" w:rsidRPr="00262D98">
          <w:rPr>
            <w:noProof/>
            <w:webHidden/>
          </w:rPr>
        </w:r>
        <w:r w:rsidR="00036174" w:rsidRPr="00262D98">
          <w:rPr>
            <w:noProof/>
            <w:webHidden/>
          </w:rPr>
          <w:fldChar w:fldCharType="separate"/>
        </w:r>
        <w:r>
          <w:rPr>
            <w:noProof/>
            <w:webHidden/>
          </w:rPr>
          <w:t>36</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8" w:history="1">
        <w:r w:rsidR="00036174" w:rsidRPr="00262D98">
          <w:rPr>
            <w:rStyle w:val="Hyperlink"/>
            <w:rFonts w:cs="Calibri"/>
            <w:noProof/>
          </w:rPr>
          <w:t>Profile of school age participants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_Toc332712738 \h </w:instrText>
        </w:r>
        <w:r w:rsidR="00036174" w:rsidRPr="00262D98">
          <w:rPr>
            <w:noProof/>
            <w:webHidden/>
          </w:rPr>
        </w:r>
        <w:r w:rsidR="00036174" w:rsidRPr="00262D98">
          <w:rPr>
            <w:noProof/>
            <w:webHidden/>
          </w:rPr>
          <w:fldChar w:fldCharType="separate"/>
        </w:r>
        <w:r>
          <w:rPr>
            <w:noProof/>
            <w:webHidden/>
          </w:rPr>
          <w:t>36</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39" w:history="1">
        <w:r w:rsidR="00036174" w:rsidRPr="00262D98">
          <w:rPr>
            <w:rStyle w:val="Hyperlink"/>
            <w:rFonts w:cs="Calibri"/>
            <w:noProof/>
          </w:rPr>
          <w:t>Hearing Test (Audiometric) Outcomes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_Toc332712739 \h </w:instrText>
        </w:r>
        <w:r w:rsidR="00036174" w:rsidRPr="00262D98">
          <w:rPr>
            <w:noProof/>
            <w:webHidden/>
          </w:rPr>
        </w:r>
        <w:r w:rsidR="00036174" w:rsidRPr="00262D98">
          <w:rPr>
            <w:noProof/>
            <w:webHidden/>
          </w:rPr>
          <w:fldChar w:fldCharType="separate"/>
        </w:r>
        <w:r>
          <w:rPr>
            <w:noProof/>
            <w:webHidden/>
          </w:rPr>
          <w:t>38</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40" w:history="1">
        <w:r w:rsidR="00036174" w:rsidRPr="00262D98">
          <w:rPr>
            <w:rStyle w:val="Hyperlink"/>
            <w:rFonts w:cs="Calibri"/>
            <w:noProof/>
          </w:rPr>
          <w:t>Tympanometric outcomes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_Toc332712740 \h </w:instrText>
        </w:r>
        <w:r w:rsidR="00036174" w:rsidRPr="00262D98">
          <w:rPr>
            <w:noProof/>
            <w:webHidden/>
          </w:rPr>
        </w:r>
        <w:r w:rsidR="00036174" w:rsidRPr="00262D98">
          <w:rPr>
            <w:noProof/>
            <w:webHidden/>
          </w:rPr>
          <w:fldChar w:fldCharType="separate"/>
        </w:r>
        <w:r>
          <w:rPr>
            <w:noProof/>
            <w:webHidden/>
          </w:rPr>
          <w:t>42</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41" w:history="1">
        <w:r w:rsidR="00036174" w:rsidRPr="00262D98">
          <w:rPr>
            <w:rStyle w:val="Hyperlink"/>
            <w:rFonts w:cs="Calibri"/>
            <w:noProof/>
          </w:rPr>
          <w:t>Perforation of the tympanic membrane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_Toc332712741 \h </w:instrText>
        </w:r>
        <w:r w:rsidR="00036174" w:rsidRPr="00262D98">
          <w:rPr>
            <w:noProof/>
            <w:webHidden/>
          </w:rPr>
        </w:r>
        <w:r w:rsidR="00036174" w:rsidRPr="00262D98">
          <w:rPr>
            <w:noProof/>
            <w:webHidden/>
          </w:rPr>
          <w:fldChar w:fldCharType="separate"/>
        </w:r>
        <w:r>
          <w:rPr>
            <w:noProof/>
            <w:webHidden/>
          </w:rPr>
          <w:t>44</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42" w:history="1">
        <w:r w:rsidR="00036174" w:rsidRPr="00262D98">
          <w:rPr>
            <w:rStyle w:val="Hyperlink"/>
            <w:rFonts w:cs="Calibri"/>
            <w:noProof/>
          </w:rPr>
          <w:t>School Attendance and Pool Use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_Toc332712742 \h </w:instrText>
        </w:r>
        <w:r w:rsidR="00036174" w:rsidRPr="00262D98">
          <w:rPr>
            <w:noProof/>
            <w:webHidden/>
          </w:rPr>
        </w:r>
        <w:r w:rsidR="00036174" w:rsidRPr="00262D98">
          <w:rPr>
            <w:noProof/>
            <w:webHidden/>
          </w:rPr>
          <w:fldChar w:fldCharType="separate"/>
        </w:r>
        <w:r>
          <w:rPr>
            <w:noProof/>
            <w:webHidden/>
          </w:rPr>
          <w:t>47</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43" w:history="1">
        <w:r w:rsidR="00036174" w:rsidRPr="00262D98">
          <w:rPr>
            <w:rStyle w:val="Hyperlink"/>
            <w:rFonts w:cs="Calibri"/>
            <w:noProof/>
          </w:rPr>
          <w:t>School attendance as an effect modifier on hearing and ear drum perforation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_Toc332712743 \h </w:instrText>
        </w:r>
        <w:r w:rsidR="00036174" w:rsidRPr="00262D98">
          <w:rPr>
            <w:noProof/>
            <w:webHidden/>
          </w:rPr>
        </w:r>
        <w:r w:rsidR="00036174" w:rsidRPr="00262D98">
          <w:rPr>
            <w:noProof/>
            <w:webHidden/>
          </w:rPr>
          <w:fldChar w:fldCharType="separate"/>
        </w:r>
        <w:r>
          <w:rPr>
            <w:noProof/>
            <w:webHidden/>
          </w:rPr>
          <w:t>48</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44" w:history="1">
        <w:r w:rsidR="00036174" w:rsidRPr="00262D98">
          <w:rPr>
            <w:rStyle w:val="Hyperlink"/>
            <w:rFonts w:cs="Calibri"/>
            <w:noProof/>
          </w:rPr>
          <w:t>Age as an effect modifier on hearing and ear drum perforation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_Toc332712744 \h </w:instrText>
        </w:r>
        <w:r w:rsidR="00036174" w:rsidRPr="00262D98">
          <w:rPr>
            <w:noProof/>
            <w:webHidden/>
          </w:rPr>
        </w:r>
        <w:r w:rsidR="00036174" w:rsidRPr="00262D98">
          <w:rPr>
            <w:noProof/>
            <w:webHidden/>
          </w:rPr>
          <w:fldChar w:fldCharType="separate"/>
        </w:r>
        <w:r>
          <w:rPr>
            <w:noProof/>
            <w:webHidden/>
          </w:rPr>
          <w:t>48</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45" w:history="1">
        <w:r w:rsidR="00036174" w:rsidRPr="00262D98">
          <w:rPr>
            <w:rStyle w:val="Hyperlink"/>
            <w:rFonts w:cs="Calibri"/>
            <w:noProof/>
          </w:rPr>
          <w:t>The issue of dosage as an effect modifier</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_Toc332712745 \h </w:instrText>
        </w:r>
        <w:r w:rsidR="00036174" w:rsidRPr="00262D98">
          <w:rPr>
            <w:noProof/>
            <w:webHidden/>
          </w:rPr>
        </w:r>
        <w:r w:rsidR="00036174" w:rsidRPr="00262D98">
          <w:rPr>
            <w:noProof/>
            <w:webHidden/>
          </w:rPr>
          <w:fldChar w:fldCharType="separate"/>
        </w:r>
        <w:r>
          <w:rPr>
            <w:noProof/>
            <w:webHidden/>
          </w:rPr>
          <w:t>48</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46" w:history="1">
        <w:r w:rsidR="00036174" w:rsidRPr="00262D98">
          <w:rPr>
            <w:rStyle w:val="Hyperlink"/>
            <w:rFonts w:cs="Calibri"/>
            <w:noProof/>
          </w:rPr>
          <w:t>Summary comments on results of the investigations of associations between access to swimming pools and hearing, ear health and school attendance</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_Toc332712746 \h </w:instrText>
        </w:r>
        <w:r w:rsidR="00036174" w:rsidRPr="00262D98">
          <w:rPr>
            <w:noProof/>
            <w:webHidden/>
          </w:rPr>
        </w:r>
        <w:r w:rsidR="00036174" w:rsidRPr="00262D98">
          <w:rPr>
            <w:noProof/>
            <w:webHidden/>
          </w:rPr>
          <w:fldChar w:fldCharType="separate"/>
        </w:r>
        <w:r>
          <w:rPr>
            <w:noProof/>
            <w:webHidden/>
          </w:rPr>
          <w:t>50</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47" w:history="1">
        <w:r w:rsidR="00036174" w:rsidRPr="00262D98">
          <w:rPr>
            <w:rStyle w:val="Hyperlink"/>
            <w:rFonts w:cs="Calibri"/>
            <w:noProof/>
          </w:rPr>
          <w:t>Important findings relevant to middle ear disease and hearing in Anangu children not related to swimming pools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_Toc332712747 \h </w:instrText>
        </w:r>
        <w:r w:rsidR="00036174" w:rsidRPr="00262D98">
          <w:rPr>
            <w:noProof/>
            <w:webHidden/>
          </w:rPr>
        </w:r>
        <w:r w:rsidR="00036174" w:rsidRPr="00262D98">
          <w:rPr>
            <w:noProof/>
            <w:webHidden/>
          </w:rPr>
          <w:fldChar w:fldCharType="separate"/>
        </w:r>
        <w:r>
          <w:rPr>
            <w:noProof/>
            <w:webHidden/>
          </w:rPr>
          <w:t>51</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48" w:history="1">
        <w:r w:rsidR="00036174" w:rsidRPr="00262D98">
          <w:rPr>
            <w:rStyle w:val="Hyperlink"/>
            <w:rFonts w:cs="Calibri"/>
            <w:noProof/>
          </w:rPr>
          <w:t>Seasonal variation in wet and dry perforations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_Toc332712748 \h </w:instrText>
        </w:r>
        <w:r w:rsidR="00036174" w:rsidRPr="00262D98">
          <w:rPr>
            <w:noProof/>
            <w:webHidden/>
          </w:rPr>
        </w:r>
        <w:r w:rsidR="00036174" w:rsidRPr="00262D98">
          <w:rPr>
            <w:noProof/>
            <w:webHidden/>
          </w:rPr>
          <w:fldChar w:fldCharType="separate"/>
        </w:r>
        <w:r>
          <w:rPr>
            <w:noProof/>
            <w:webHidden/>
          </w:rPr>
          <w:t>51</w:t>
        </w:r>
        <w:r w:rsidR="00036174" w:rsidRPr="00262D98">
          <w:rPr>
            <w:noProof/>
            <w:webHidden/>
          </w:rPr>
          <w:fldChar w:fldCharType="end"/>
        </w:r>
      </w:hyperlink>
    </w:p>
    <w:p w:rsidR="00036174" w:rsidRPr="00262D98" w:rsidRDefault="00262D98">
      <w:pPr>
        <w:pStyle w:val="TOC2"/>
        <w:tabs>
          <w:tab w:val="right" w:leader="dot" w:pos="9016"/>
        </w:tabs>
        <w:rPr>
          <w:rFonts w:eastAsia="Times New Roman"/>
          <w:noProof/>
          <w:lang w:eastAsia="en-AU"/>
        </w:rPr>
      </w:pPr>
      <w:hyperlink w:anchor="_Toc332712749" w:history="1">
        <w:r w:rsidR="00036174" w:rsidRPr="00262D98">
          <w:rPr>
            <w:rStyle w:val="Hyperlink"/>
            <w:rFonts w:cs="Calibri"/>
            <w:noProof/>
          </w:rPr>
          <w:t>Age associated variations in hearing loss and size of dry perforation in Anangu children</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_Toc332712749 \h </w:instrText>
        </w:r>
        <w:r w:rsidR="00036174" w:rsidRPr="00262D98">
          <w:rPr>
            <w:noProof/>
            <w:webHidden/>
          </w:rPr>
        </w:r>
        <w:r w:rsidR="00036174" w:rsidRPr="00262D98">
          <w:rPr>
            <w:noProof/>
            <w:webHidden/>
          </w:rPr>
          <w:fldChar w:fldCharType="separate"/>
        </w:r>
        <w:r>
          <w:rPr>
            <w:noProof/>
            <w:webHidden/>
          </w:rPr>
          <w:t>54</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0" w:history="1">
        <w:r w:rsidR="00036174" w:rsidRPr="00262D98">
          <w:rPr>
            <w:rStyle w:val="Hyperlink"/>
            <w:rFonts w:cs="Calibri"/>
            <w:noProof/>
            <w:lang w:eastAsia="en-AU"/>
          </w:rPr>
          <w:t>Dissemination of the research results and research transfer</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_Toc332712750 \h </w:instrText>
        </w:r>
        <w:r w:rsidR="00036174" w:rsidRPr="00262D98">
          <w:rPr>
            <w:noProof/>
            <w:webHidden/>
          </w:rPr>
        </w:r>
        <w:r w:rsidR="00036174" w:rsidRPr="00262D98">
          <w:rPr>
            <w:noProof/>
            <w:webHidden/>
          </w:rPr>
          <w:fldChar w:fldCharType="separate"/>
        </w:r>
        <w:r>
          <w:rPr>
            <w:noProof/>
            <w:webHidden/>
          </w:rPr>
          <w:t>56</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1" w:history="1">
        <w:r w:rsidR="00036174" w:rsidRPr="00262D98">
          <w:rPr>
            <w:rStyle w:val="Hyperlink"/>
            <w:rFonts w:cs="Calibri"/>
            <w:noProof/>
            <w:lang w:eastAsia="en-AU"/>
          </w:rPr>
          <w:t>Appendix 1: Dissemination and Research Transfer Activities arising from the project 2009-2012</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_Toc332712751 \h </w:instrText>
        </w:r>
        <w:r w:rsidR="00036174" w:rsidRPr="00262D98">
          <w:rPr>
            <w:noProof/>
            <w:webHidden/>
          </w:rPr>
        </w:r>
        <w:r w:rsidR="00036174" w:rsidRPr="00262D98">
          <w:rPr>
            <w:noProof/>
            <w:webHidden/>
          </w:rPr>
          <w:fldChar w:fldCharType="separate"/>
        </w:r>
        <w:r>
          <w:rPr>
            <w:noProof/>
            <w:webHidden/>
          </w:rPr>
          <w:t>I</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2" w:history="1">
        <w:r w:rsidR="00036174" w:rsidRPr="00262D98">
          <w:rPr>
            <w:rStyle w:val="Hyperlink"/>
            <w:rFonts w:cs="Calibri"/>
            <w:noProof/>
            <w:lang w:eastAsia="en-AU"/>
          </w:rPr>
          <w:t>Appendix 2: Medical Diagnostic Pro-forma</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_Toc332712752 \h </w:instrText>
        </w:r>
        <w:r w:rsidR="00036174" w:rsidRPr="00262D98">
          <w:rPr>
            <w:noProof/>
            <w:webHidden/>
          </w:rPr>
        </w:r>
        <w:r w:rsidR="00036174" w:rsidRPr="00262D98">
          <w:rPr>
            <w:noProof/>
            <w:webHidden/>
          </w:rPr>
          <w:fldChar w:fldCharType="separate"/>
        </w:r>
        <w:r>
          <w:rPr>
            <w:noProof/>
            <w:webHidden/>
          </w:rPr>
          <w:t>IV</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3" w:history="1">
        <w:r w:rsidR="00036174" w:rsidRPr="00262D98">
          <w:rPr>
            <w:rStyle w:val="Hyperlink"/>
            <w:rFonts w:cs="Calibri"/>
            <w:noProof/>
            <w:lang w:val="en-US" w:eastAsia="en-AU"/>
          </w:rPr>
          <w:t>Appendix 3: Project Equipment</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_Toc332712753 \h </w:instrText>
        </w:r>
        <w:r w:rsidR="00036174" w:rsidRPr="00262D98">
          <w:rPr>
            <w:noProof/>
            <w:webHidden/>
          </w:rPr>
        </w:r>
        <w:r w:rsidR="00036174" w:rsidRPr="00262D98">
          <w:rPr>
            <w:noProof/>
            <w:webHidden/>
          </w:rPr>
          <w:fldChar w:fldCharType="separate"/>
        </w:r>
        <w:r>
          <w:rPr>
            <w:noProof/>
            <w:webHidden/>
          </w:rPr>
          <w:t>VI</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4" w:history="1">
        <w:r w:rsidR="00036174" w:rsidRPr="00262D98">
          <w:rPr>
            <w:rStyle w:val="Hyperlink"/>
            <w:rFonts w:cs="Calibri"/>
            <w:noProof/>
          </w:rPr>
          <w:t>Appendix 4: Comparisons between 3 Swimming Pool Studies in remote Indigenous Australian communities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_Toc332712754 \h </w:instrText>
        </w:r>
        <w:r w:rsidR="00036174" w:rsidRPr="00262D98">
          <w:rPr>
            <w:noProof/>
            <w:webHidden/>
          </w:rPr>
        </w:r>
        <w:r w:rsidR="00036174" w:rsidRPr="00262D98">
          <w:rPr>
            <w:noProof/>
            <w:webHidden/>
          </w:rPr>
          <w:fldChar w:fldCharType="separate"/>
        </w:r>
        <w:r>
          <w:rPr>
            <w:noProof/>
            <w:webHidden/>
          </w:rPr>
          <w:t>VII</w:t>
        </w:r>
        <w:r w:rsidR="00036174" w:rsidRPr="00262D98">
          <w:rPr>
            <w:noProof/>
            <w:webHidden/>
          </w:rPr>
          <w:fldChar w:fldCharType="end"/>
        </w:r>
      </w:hyperlink>
    </w:p>
    <w:p w:rsidR="00036174" w:rsidRPr="00262D98" w:rsidRDefault="00262D98">
      <w:pPr>
        <w:pStyle w:val="TOC1"/>
        <w:tabs>
          <w:tab w:val="right" w:leader="dot" w:pos="9016"/>
        </w:tabs>
        <w:rPr>
          <w:rFonts w:eastAsia="Times New Roman"/>
          <w:noProof/>
          <w:lang w:eastAsia="en-AU"/>
        </w:rPr>
      </w:pPr>
      <w:hyperlink w:anchor="_Toc332712755" w:history="1">
        <w:r w:rsidR="00036174" w:rsidRPr="00262D98">
          <w:rPr>
            <w:rStyle w:val="Hyperlink"/>
            <w:rFonts w:cs="Calibri"/>
            <w:noProof/>
            <w:lang w:eastAsia="en-AU"/>
          </w:rPr>
          <w:t>References</w:t>
        </w:r>
        <w:r w:rsidR="00036174" w:rsidRPr="00262D98">
          <w:rPr>
            <w:noProof/>
            <w:webHidden/>
          </w:rPr>
          <w:tab/>
        </w:r>
        <w:r w:rsidR="00036174" w:rsidRPr="00262D98">
          <w:rPr>
            <w:noProof/>
            <w:webHidden/>
          </w:rPr>
          <w:fldChar w:fldCharType="begin"/>
        </w:r>
        <w:r w:rsidR="00036174" w:rsidRPr="00262D98">
          <w:rPr>
            <w:noProof/>
            <w:webHidden/>
          </w:rPr>
          <w:instrText xml:space="preserve"> PAGEREF _Toc332712755 \h </w:instrText>
        </w:r>
        <w:r w:rsidR="00036174" w:rsidRPr="00262D98">
          <w:rPr>
            <w:noProof/>
            <w:webHidden/>
          </w:rPr>
        </w:r>
        <w:r w:rsidR="00036174" w:rsidRPr="00262D98">
          <w:rPr>
            <w:noProof/>
            <w:webHidden/>
          </w:rPr>
          <w:fldChar w:fldCharType="separate"/>
        </w:r>
        <w:r>
          <w:rPr>
            <w:noProof/>
            <w:webHidden/>
          </w:rPr>
          <w:t>IX</w:t>
        </w:r>
        <w:r w:rsidR="00036174" w:rsidRPr="00262D98">
          <w:rPr>
            <w:noProof/>
            <w:webHidden/>
          </w:rPr>
          <w:fldChar w:fldCharType="end"/>
        </w:r>
      </w:hyperlink>
    </w:p>
    <w:p w:rsidR="00874ECE" w:rsidRPr="00262D98" w:rsidRDefault="00874ECE">
      <w:r w:rsidRPr="00262D98">
        <w:rPr>
          <w:b/>
          <w:bCs/>
          <w:noProof/>
        </w:rPr>
        <w:fldChar w:fldCharType="end"/>
      </w:r>
    </w:p>
    <w:p w:rsidR="00FB7BD6" w:rsidRPr="00262D98" w:rsidRDefault="00FB7BD6">
      <w:pPr>
        <w:rPr>
          <w:rFonts w:cs="Calibri"/>
          <w:b/>
          <w:sz w:val="32"/>
          <w:szCs w:val="32"/>
        </w:rPr>
      </w:pPr>
    </w:p>
    <w:p w:rsidR="00260CFA" w:rsidRPr="00262D98" w:rsidRDefault="000760E1" w:rsidP="00C970F4">
      <w:pPr>
        <w:pStyle w:val="Heading2"/>
      </w:pPr>
      <w:bookmarkStart w:id="2" w:name="_Toc332712702"/>
      <w:r w:rsidRPr="00262D98">
        <w:lastRenderedPageBreak/>
        <w:t>List of Acronyms</w:t>
      </w:r>
      <w:bookmarkEnd w:id="2"/>
    </w:p>
    <w:p w:rsidR="00260CFA" w:rsidRPr="00262D98" w:rsidRDefault="00260CFA" w:rsidP="00260CFA">
      <w:pPr>
        <w:autoSpaceDE w:val="0"/>
        <w:autoSpaceDN w:val="0"/>
        <w:adjustRightInd w:val="0"/>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60CFA" w:rsidRPr="00262D98" w:rsidTr="00260CFA">
        <w:tc>
          <w:tcPr>
            <w:tcW w:w="4621" w:type="dxa"/>
          </w:tcPr>
          <w:p w:rsidR="00260CFA" w:rsidRPr="00262D98" w:rsidRDefault="00260CFA" w:rsidP="00260CFA">
            <w:pPr>
              <w:autoSpaceDE w:val="0"/>
              <w:autoSpaceDN w:val="0"/>
              <w:adjustRightInd w:val="0"/>
              <w:spacing w:after="0" w:line="240" w:lineRule="auto"/>
              <w:rPr>
                <w:rFonts w:cs="Calibri"/>
                <w:b/>
                <w:sz w:val="24"/>
                <w:szCs w:val="24"/>
              </w:rPr>
            </w:pPr>
            <w:r w:rsidRPr="00262D98">
              <w:rPr>
                <w:rFonts w:cs="Calibri"/>
                <w:b/>
                <w:sz w:val="24"/>
                <w:szCs w:val="24"/>
              </w:rPr>
              <w:t>Acronym</w:t>
            </w:r>
          </w:p>
        </w:tc>
        <w:tc>
          <w:tcPr>
            <w:tcW w:w="4621" w:type="dxa"/>
          </w:tcPr>
          <w:p w:rsidR="00260CFA" w:rsidRPr="00262D98" w:rsidRDefault="00260CFA" w:rsidP="00260CFA">
            <w:pPr>
              <w:autoSpaceDE w:val="0"/>
              <w:autoSpaceDN w:val="0"/>
              <w:adjustRightInd w:val="0"/>
              <w:spacing w:after="0" w:line="240" w:lineRule="auto"/>
              <w:rPr>
                <w:rFonts w:cs="Calibri"/>
                <w:b/>
                <w:sz w:val="24"/>
                <w:szCs w:val="24"/>
              </w:rPr>
            </w:pPr>
            <w:r w:rsidRPr="00262D98">
              <w:rPr>
                <w:rFonts w:cs="Calibri"/>
                <w:b/>
                <w:sz w:val="24"/>
                <w:szCs w:val="24"/>
              </w:rPr>
              <w:t>Definition</w:t>
            </w:r>
          </w:p>
        </w:tc>
      </w:tr>
      <w:tr w:rsidR="006E5CE9" w:rsidRPr="00262D98" w:rsidTr="00260CFA">
        <w:tc>
          <w:tcPr>
            <w:tcW w:w="4621" w:type="dxa"/>
          </w:tcPr>
          <w:p w:rsidR="006E5CE9" w:rsidRPr="00262D98" w:rsidRDefault="006E5CE9" w:rsidP="001F5F35">
            <w:pPr>
              <w:autoSpaceDE w:val="0"/>
              <w:autoSpaceDN w:val="0"/>
              <w:adjustRightInd w:val="0"/>
              <w:spacing w:after="0" w:line="240" w:lineRule="auto"/>
              <w:rPr>
                <w:rFonts w:cs="Calibri"/>
                <w:sz w:val="24"/>
                <w:szCs w:val="24"/>
              </w:rPr>
            </w:pPr>
            <w:r w:rsidRPr="00262D98">
              <w:rPr>
                <w:rFonts w:cs="Calibri"/>
                <w:sz w:val="24"/>
                <w:szCs w:val="24"/>
              </w:rPr>
              <w:t xml:space="preserve">4-F PTA </w:t>
            </w:r>
          </w:p>
        </w:tc>
        <w:tc>
          <w:tcPr>
            <w:tcW w:w="4621" w:type="dxa"/>
          </w:tcPr>
          <w:p w:rsidR="006E5CE9" w:rsidRPr="00262D98" w:rsidRDefault="006E5CE9" w:rsidP="001F5F35">
            <w:pPr>
              <w:autoSpaceDE w:val="0"/>
              <w:autoSpaceDN w:val="0"/>
              <w:adjustRightInd w:val="0"/>
              <w:spacing w:after="0" w:line="240" w:lineRule="auto"/>
              <w:rPr>
                <w:rFonts w:cs="Calibri"/>
                <w:sz w:val="24"/>
                <w:szCs w:val="24"/>
              </w:rPr>
            </w:pPr>
            <w:r w:rsidRPr="00262D98">
              <w:rPr>
                <w:rFonts w:cs="Calibri"/>
                <w:sz w:val="24"/>
                <w:szCs w:val="24"/>
              </w:rPr>
              <w:t>4 frequency pure-tone average (an average of the hearing thresholds at 0.5, 1.0,</w:t>
            </w:r>
            <w:r w:rsidR="00AE1C17" w:rsidRPr="00262D98">
              <w:rPr>
                <w:rFonts w:cs="Calibri"/>
                <w:sz w:val="24"/>
                <w:szCs w:val="24"/>
              </w:rPr>
              <w:t xml:space="preserve"> </w:t>
            </w:r>
            <w:r w:rsidRPr="00262D98">
              <w:rPr>
                <w:rFonts w:cs="Calibri"/>
                <w:sz w:val="24"/>
                <w:szCs w:val="24"/>
              </w:rPr>
              <w:t>2.0 &amp;</w:t>
            </w:r>
            <w:r w:rsidR="00AE1C17" w:rsidRPr="00262D98">
              <w:rPr>
                <w:rFonts w:cs="Calibri"/>
                <w:sz w:val="24"/>
                <w:szCs w:val="24"/>
              </w:rPr>
              <w:t xml:space="preserve"> </w:t>
            </w:r>
            <w:r w:rsidRPr="00262D98">
              <w:rPr>
                <w:rFonts w:cs="Calibri"/>
                <w:sz w:val="24"/>
                <w:szCs w:val="24"/>
              </w:rPr>
              <w:t>4.0kHz)</w:t>
            </w:r>
          </w:p>
        </w:tc>
      </w:tr>
      <w:tr w:rsidR="006E5CE9" w:rsidRPr="00262D98" w:rsidTr="00EB12D5">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AC</w:t>
            </w:r>
          </w:p>
        </w:tc>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Air conduction testing of hearing under headphones</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AES</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Education Service</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p>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APY</w:t>
            </w:r>
          </w:p>
          <w:p w:rsidR="006E5CE9" w:rsidRPr="00262D98" w:rsidRDefault="006E5CE9" w:rsidP="00260CFA">
            <w:pPr>
              <w:autoSpaceDE w:val="0"/>
              <w:autoSpaceDN w:val="0"/>
              <w:adjustRightInd w:val="0"/>
              <w:spacing w:after="0" w:line="240" w:lineRule="auto"/>
              <w:rPr>
                <w:rFonts w:cs="Calibri"/>
                <w:sz w:val="24"/>
                <w:szCs w:val="24"/>
              </w:rPr>
            </w:pP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p>
          <w:p w:rsidR="006E5CE9" w:rsidRPr="00262D98" w:rsidRDefault="006E5CE9" w:rsidP="00260CFA">
            <w:pPr>
              <w:autoSpaceDE w:val="0"/>
              <w:autoSpaceDN w:val="0"/>
              <w:adjustRightInd w:val="0"/>
              <w:spacing w:after="0" w:line="240" w:lineRule="auto"/>
              <w:rPr>
                <w:rFonts w:cs="Calibri"/>
                <w:sz w:val="24"/>
                <w:szCs w:val="24"/>
              </w:rPr>
            </w:pP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Pitjantjatjara </w:t>
            </w:r>
            <w:proofErr w:type="spellStart"/>
            <w:r w:rsidRPr="00262D98">
              <w:rPr>
                <w:rFonts w:cs="Calibri"/>
                <w:sz w:val="24"/>
                <w:szCs w:val="24"/>
              </w:rPr>
              <w:t>Yankunytjatjara</w:t>
            </w:r>
            <w:proofErr w:type="spellEnd"/>
          </w:p>
        </w:tc>
      </w:tr>
      <w:tr w:rsidR="006E5CE9" w:rsidRPr="00262D98" w:rsidTr="00EB12D5">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CHL</w:t>
            </w:r>
          </w:p>
        </w:tc>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Conductive hearing loss</w:t>
            </w:r>
          </w:p>
        </w:tc>
      </w:tr>
      <w:tr w:rsidR="00032D92" w:rsidRPr="00262D98" w:rsidTr="00EB12D5">
        <w:tc>
          <w:tcPr>
            <w:tcW w:w="4621" w:type="dxa"/>
          </w:tcPr>
          <w:p w:rsidR="00032D92" w:rsidRPr="00262D98" w:rsidRDefault="00032D92" w:rsidP="00EB12D5">
            <w:pPr>
              <w:autoSpaceDE w:val="0"/>
              <w:autoSpaceDN w:val="0"/>
              <w:adjustRightInd w:val="0"/>
              <w:spacing w:after="0" w:line="240" w:lineRule="auto"/>
              <w:rPr>
                <w:rFonts w:cs="Calibri"/>
                <w:sz w:val="24"/>
                <w:szCs w:val="24"/>
              </w:rPr>
            </w:pPr>
            <w:r w:rsidRPr="00262D98">
              <w:rPr>
                <w:rFonts w:cs="Calibri"/>
                <w:sz w:val="24"/>
                <w:szCs w:val="24"/>
              </w:rPr>
              <w:t>CPC</w:t>
            </w:r>
          </w:p>
        </w:tc>
        <w:tc>
          <w:tcPr>
            <w:tcW w:w="4621" w:type="dxa"/>
          </w:tcPr>
          <w:p w:rsidR="00032D92" w:rsidRPr="00262D98" w:rsidRDefault="00032D92" w:rsidP="00EB12D5">
            <w:pPr>
              <w:autoSpaceDE w:val="0"/>
              <w:autoSpaceDN w:val="0"/>
              <w:adjustRightInd w:val="0"/>
              <w:spacing w:after="0" w:line="240" w:lineRule="auto"/>
              <w:rPr>
                <w:rFonts w:cs="Calibri"/>
                <w:sz w:val="24"/>
                <w:szCs w:val="24"/>
              </w:rPr>
            </w:pPr>
            <w:r w:rsidRPr="00262D98">
              <w:rPr>
                <w:rFonts w:cs="Calibri"/>
                <w:sz w:val="24"/>
                <w:szCs w:val="24"/>
              </w:rPr>
              <w:t>Child Parent Centre (Pre-School)</w:t>
            </w:r>
          </w:p>
        </w:tc>
      </w:tr>
      <w:tr w:rsidR="006E5CE9" w:rsidRPr="00262D98" w:rsidTr="00EB12D5">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CSOM</w:t>
            </w:r>
          </w:p>
        </w:tc>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 xml:space="preserve">Chronic </w:t>
            </w:r>
            <w:proofErr w:type="spellStart"/>
            <w:r w:rsidRPr="00262D98">
              <w:rPr>
                <w:rFonts w:cs="Calibri"/>
                <w:sz w:val="24"/>
                <w:szCs w:val="24"/>
              </w:rPr>
              <w:t>suppurative</w:t>
            </w:r>
            <w:proofErr w:type="spellEnd"/>
            <w:r w:rsidRPr="00262D98">
              <w:rPr>
                <w:rFonts w:cs="Calibri"/>
                <w:sz w:val="24"/>
                <w:szCs w:val="24"/>
              </w:rPr>
              <w:t xml:space="preserve"> otitis media</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DECS</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 xml:space="preserve">Department of Education and Children’s Services (of South Australia) </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DECD</w:t>
            </w:r>
          </w:p>
        </w:tc>
        <w:tc>
          <w:tcPr>
            <w:tcW w:w="4621" w:type="dxa"/>
          </w:tcPr>
          <w:p w:rsidR="006E5CE9" w:rsidRPr="00262D98" w:rsidRDefault="006E5CE9" w:rsidP="00BE4105">
            <w:pPr>
              <w:autoSpaceDE w:val="0"/>
              <w:autoSpaceDN w:val="0"/>
              <w:adjustRightInd w:val="0"/>
              <w:spacing w:after="0" w:line="240" w:lineRule="auto"/>
              <w:rPr>
                <w:rFonts w:cs="Calibri"/>
                <w:sz w:val="24"/>
                <w:szCs w:val="24"/>
              </w:rPr>
            </w:pPr>
            <w:r w:rsidRPr="00262D98">
              <w:rPr>
                <w:rFonts w:cs="Calibri"/>
                <w:sz w:val="24"/>
                <w:szCs w:val="24"/>
              </w:rPr>
              <w:t>Department of Education and Child Development (of South Australia) New department name as of 2012.</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DHA</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Commonwealth Department of Health and Ageing</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FU</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Flinders University</w:t>
            </w:r>
          </w:p>
        </w:tc>
      </w:tr>
      <w:tr w:rsidR="00B6606C" w:rsidRPr="00262D98" w:rsidTr="00260CFA">
        <w:tc>
          <w:tcPr>
            <w:tcW w:w="4621" w:type="dxa"/>
          </w:tcPr>
          <w:p w:rsidR="00B6606C" w:rsidRPr="00262D98" w:rsidRDefault="00B6606C" w:rsidP="00260CFA">
            <w:pPr>
              <w:autoSpaceDE w:val="0"/>
              <w:autoSpaceDN w:val="0"/>
              <w:adjustRightInd w:val="0"/>
              <w:spacing w:after="0" w:line="240" w:lineRule="auto"/>
              <w:rPr>
                <w:rFonts w:cs="Calibri"/>
                <w:sz w:val="24"/>
                <w:szCs w:val="24"/>
              </w:rPr>
            </w:pPr>
            <w:r w:rsidRPr="00262D98">
              <w:rPr>
                <w:rFonts w:cs="Calibri"/>
                <w:sz w:val="24"/>
                <w:szCs w:val="24"/>
              </w:rPr>
              <w:t>HPE</w:t>
            </w:r>
            <w:r w:rsidR="00312EB9" w:rsidRPr="00262D98">
              <w:rPr>
                <w:rFonts w:cs="Calibri"/>
                <w:sz w:val="24"/>
                <w:szCs w:val="24"/>
              </w:rPr>
              <w:t>/DHA Report</w:t>
            </w:r>
          </w:p>
        </w:tc>
        <w:tc>
          <w:tcPr>
            <w:tcW w:w="4621" w:type="dxa"/>
          </w:tcPr>
          <w:p w:rsidR="00B6606C" w:rsidRPr="00262D98" w:rsidRDefault="00312EB9" w:rsidP="00260CFA">
            <w:pPr>
              <w:autoSpaceDE w:val="0"/>
              <w:autoSpaceDN w:val="0"/>
              <w:adjustRightInd w:val="0"/>
              <w:spacing w:after="0" w:line="240" w:lineRule="auto"/>
              <w:rPr>
                <w:rFonts w:cs="Calibri"/>
                <w:sz w:val="24"/>
                <w:szCs w:val="24"/>
              </w:rPr>
            </w:pPr>
            <w:r w:rsidRPr="00262D98">
              <w:rPr>
                <w:rFonts w:cs="Calibri"/>
                <w:sz w:val="24"/>
                <w:szCs w:val="24"/>
              </w:rPr>
              <w:t>Health Planning &amp;Evaluation Pty. Ltd. Report</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ME</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Middle ear</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NHC</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proofErr w:type="spellStart"/>
            <w:r w:rsidRPr="00262D98">
              <w:rPr>
                <w:rFonts w:cs="Calibri"/>
                <w:sz w:val="24"/>
                <w:szCs w:val="24"/>
              </w:rPr>
              <w:t>Nganampa</w:t>
            </w:r>
            <w:proofErr w:type="spellEnd"/>
            <w:r w:rsidRPr="00262D98">
              <w:rPr>
                <w:rFonts w:cs="Calibri"/>
                <w:sz w:val="24"/>
                <w:szCs w:val="24"/>
              </w:rPr>
              <w:t xml:space="preserve"> Health Council</w:t>
            </w:r>
          </w:p>
        </w:tc>
      </w:tr>
      <w:tr w:rsidR="006E5CE9" w:rsidRPr="00262D98" w:rsidTr="001F5F35">
        <w:tc>
          <w:tcPr>
            <w:tcW w:w="4621" w:type="dxa"/>
          </w:tcPr>
          <w:p w:rsidR="006E5CE9" w:rsidRPr="00262D98" w:rsidRDefault="006E5CE9" w:rsidP="001F5F35">
            <w:pPr>
              <w:autoSpaceDE w:val="0"/>
              <w:autoSpaceDN w:val="0"/>
              <w:adjustRightInd w:val="0"/>
              <w:spacing w:after="0" w:line="240" w:lineRule="auto"/>
              <w:rPr>
                <w:rFonts w:cs="Calibri"/>
                <w:sz w:val="24"/>
                <w:szCs w:val="24"/>
              </w:rPr>
            </w:pPr>
            <w:r w:rsidRPr="00262D98">
              <w:rPr>
                <w:rFonts w:cs="Calibri"/>
                <w:sz w:val="24"/>
                <w:szCs w:val="24"/>
              </w:rPr>
              <w:t>OM</w:t>
            </w:r>
          </w:p>
        </w:tc>
        <w:tc>
          <w:tcPr>
            <w:tcW w:w="4621" w:type="dxa"/>
          </w:tcPr>
          <w:p w:rsidR="006E5CE9" w:rsidRPr="00262D98" w:rsidRDefault="006E5CE9" w:rsidP="001F5F35">
            <w:pPr>
              <w:autoSpaceDE w:val="0"/>
              <w:autoSpaceDN w:val="0"/>
              <w:adjustRightInd w:val="0"/>
              <w:spacing w:after="0" w:line="240" w:lineRule="auto"/>
              <w:rPr>
                <w:rFonts w:cs="Calibri"/>
                <w:sz w:val="24"/>
                <w:szCs w:val="24"/>
              </w:rPr>
            </w:pPr>
            <w:r w:rsidRPr="00262D98">
              <w:rPr>
                <w:rFonts w:cs="Calibri"/>
                <w:sz w:val="24"/>
                <w:szCs w:val="24"/>
              </w:rPr>
              <w:t>Otitis media</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PYEC</w:t>
            </w:r>
          </w:p>
        </w:tc>
        <w:tc>
          <w:tcPr>
            <w:tcW w:w="4621" w:type="dxa"/>
          </w:tcPr>
          <w:p w:rsidR="006E5CE9" w:rsidRPr="00262D98" w:rsidRDefault="006E5CE9" w:rsidP="00BE4105">
            <w:pPr>
              <w:autoSpaceDE w:val="0"/>
              <w:autoSpaceDN w:val="0"/>
              <w:adjustRightInd w:val="0"/>
              <w:spacing w:after="0" w:line="240" w:lineRule="auto"/>
              <w:rPr>
                <w:rFonts w:cs="Calibri"/>
                <w:sz w:val="24"/>
                <w:szCs w:val="24"/>
              </w:rPr>
            </w:pPr>
            <w:r w:rsidRPr="00262D98">
              <w:rPr>
                <w:rFonts w:cs="Calibri"/>
                <w:sz w:val="24"/>
                <w:szCs w:val="24"/>
              </w:rPr>
              <w:t xml:space="preserve">Pitjantjatjara </w:t>
            </w:r>
            <w:proofErr w:type="spellStart"/>
            <w:r w:rsidRPr="00262D98">
              <w:rPr>
                <w:rFonts w:cs="Calibri"/>
                <w:sz w:val="24"/>
                <w:szCs w:val="24"/>
              </w:rPr>
              <w:t>Yankunytjatjara</w:t>
            </w:r>
            <w:proofErr w:type="spellEnd"/>
            <w:r w:rsidRPr="00262D98">
              <w:rPr>
                <w:rFonts w:cs="Calibri"/>
                <w:sz w:val="24"/>
                <w:szCs w:val="24"/>
              </w:rPr>
              <w:t xml:space="preserve"> Education Co</w:t>
            </w:r>
            <w:r w:rsidR="00BE4105" w:rsidRPr="00262D98">
              <w:rPr>
                <w:rFonts w:cs="Calibri"/>
                <w:sz w:val="24"/>
                <w:szCs w:val="24"/>
              </w:rPr>
              <w:t>mmittee</w:t>
            </w:r>
          </w:p>
        </w:tc>
      </w:tr>
      <w:tr w:rsidR="006E5CE9" w:rsidRPr="00262D98" w:rsidTr="00EB12D5">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PTA</w:t>
            </w:r>
          </w:p>
        </w:tc>
        <w:tc>
          <w:tcPr>
            <w:tcW w:w="4621" w:type="dxa"/>
          </w:tcPr>
          <w:p w:rsidR="006E5CE9" w:rsidRPr="00262D98" w:rsidRDefault="006E5CE9" w:rsidP="00EB12D5">
            <w:pPr>
              <w:autoSpaceDE w:val="0"/>
              <w:autoSpaceDN w:val="0"/>
              <w:adjustRightInd w:val="0"/>
              <w:spacing w:after="0" w:line="240" w:lineRule="auto"/>
              <w:rPr>
                <w:rFonts w:cs="Calibri"/>
                <w:sz w:val="24"/>
                <w:szCs w:val="24"/>
              </w:rPr>
            </w:pPr>
            <w:r w:rsidRPr="00262D98">
              <w:rPr>
                <w:rFonts w:cs="Calibri"/>
                <w:sz w:val="24"/>
                <w:szCs w:val="24"/>
              </w:rPr>
              <w:t>Pure tone audiometry</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SA</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South Australia</w:t>
            </w:r>
          </w:p>
        </w:tc>
      </w:tr>
      <w:tr w:rsidR="002B02CC" w:rsidRPr="00262D98" w:rsidTr="00260CFA">
        <w:tc>
          <w:tcPr>
            <w:tcW w:w="4621" w:type="dxa"/>
          </w:tcPr>
          <w:p w:rsidR="002B02CC" w:rsidRPr="00262D98" w:rsidRDefault="002B02CC" w:rsidP="00260CFA">
            <w:pPr>
              <w:autoSpaceDE w:val="0"/>
              <w:autoSpaceDN w:val="0"/>
              <w:adjustRightInd w:val="0"/>
              <w:spacing w:after="0" w:line="240" w:lineRule="auto"/>
              <w:rPr>
                <w:rFonts w:cs="Calibri"/>
                <w:sz w:val="24"/>
                <w:szCs w:val="24"/>
              </w:rPr>
            </w:pPr>
            <w:r w:rsidRPr="00262D98">
              <w:rPr>
                <w:rFonts w:cs="Calibri"/>
                <w:sz w:val="24"/>
                <w:szCs w:val="24"/>
              </w:rPr>
              <w:t>SP</w:t>
            </w:r>
          </w:p>
        </w:tc>
        <w:tc>
          <w:tcPr>
            <w:tcW w:w="4621" w:type="dxa"/>
          </w:tcPr>
          <w:p w:rsidR="002B02CC" w:rsidRPr="00262D98" w:rsidRDefault="002B02CC" w:rsidP="00260CFA">
            <w:pPr>
              <w:autoSpaceDE w:val="0"/>
              <w:autoSpaceDN w:val="0"/>
              <w:adjustRightInd w:val="0"/>
              <w:spacing w:after="0" w:line="240" w:lineRule="auto"/>
              <w:rPr>
                <w:rFonts w:cs="Calibri"/>
                <w:sz w:val="24"/>
                <w:szCs w:val="24"/>
              </w:rPr>
            </w:pPr>
            <w:r w:rsidRPr="00262D98">
              <w:rPr>
                <w:rFonts w:cs="Calibri"/>
                <w:sz w:val="24"/>
                <w:szCs w:val="24"/>
              </w:rPr>
              <w:t>Swimming Pool(s)</w:t>
            </w:r>
          </w:p>
        </w:tc>
      </w:tr>
      <w:tr w:rsidR="00733C5E" w:rsidRPr="00262D98" w:rsidTr="00260CFA">
        <w:tc>
          <w:tcPr>
            <w:tcW w:w="4621" w:type="dxa"/>
          </w:tcPr>
          <w:p w:rsidR="00733C5E" w:rsidRPr="00262D98" w:rsidRDefault="00733C5E" w:rsidP="00260CFA">
            <w:pPr>
              <w:autoSpaceDE w:val="0"/>
              <w:autoSpaceDN w:val="0"/>
              <w:adjustRightInd w:val="0"/>
              <w:spacing w:after="0" w:line="240" w:lineRule="auto"/>
              <w:rPr>
                <w:rFonts w:cs="Calibri"/>
                <w:sz w:val="24"/>
                <w:szCs w:val="24"/>
              </w:rPr>
            </w:pPr>
            <w:r w:rsidRPr="00262D98">
              <w:rPr>
                <w:rFonts w:cs="Calibri"/>
                <w:sz w:val="24"/>
                <w:szCs w:val="24"/>
              </w:rPr>
              <w:t>TM</w:t>
            </w:r>
          </w:p>
        </w:tc>
        <w:tc>
          <w:tcPr>
            <w:tcW w:w="4621" w:type="dxa"/>
          </w:tcPr>
          <w:p w:rsidR="00733C5E" w:rsidRPr="00262D98" w:rsidRDefault="00733C5E" w:rsidP="00260CFA">
            <w:pPr>
              <w:autoSpaceDE w:val="0"/>
              <w:autoSpaceDN w:val="0"/>
              <w:adjustRightInd w:val="0"/>
              <w:spacing w:after="0" w:line="240" w:lineRule="auto"/>
              <w:rPr>
                <w:rFonts w:cs="Calibri"/>
                <w:sz w:val="24"/>
                <w:szCs w:val="24"/>
              </w:rPr>
            </w:pPr>
            <w:r w:rsidRPr="00262D98">
              <w:rPr>
                <w:rFonts w:cs="Calibri"/>
                <w:sz w:val="24"/>
                <w:szCs w:val="24"/>
              </w:rPr>
              <w:t>Tympanic membrane</w:t>
            </w:r>
          </w:p>
        </w:tc>
      </w:tr>
      <w:tr w:rsidR="006E5CE9" w:rsidRPr="00262D98" w:rsidTr="00260CFA">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WA</w:t>
            </w:r>
          </w:p>
        </w:tc>
        <w:tc>
          <w:tcPr>
            <w:tcW w:w="4621" w:type="dxa"/>
          </w:tcPr>
          <w:p w:rsidR="006E5CE9" w:rsidRPr="00262D98" w:rsidRDefault="006E5CE9" w:rsidP="00260CFA">
            <w:pPr>
              <w:autoSpaceDE w:val="0"/>
              <w:autoSpaceDN w:val="0"/>
              <w:adjustRightInd w:val="0"/>
              <w:spacing w:after="0" w:line="240" w:lineRule="auto"/>
              <w:rPr>
                <w:rFonts w:cs="Calibri"/>
                <w:sz w:val="24"/>
                <w:szCs w:val="24"/>
              </w:rPr>
            </w:pPr>
            <w:r w:rsidRPr="00262D98">
              <w:rPr>
                <w:rFonts w:cs="Calibri"/>
                <w:sz w:val="24"/>
                <w:szCs w:val="24"/>
              </w:rPr>
              <w:t>Western Australia</w:t>
            </w:r>
          </w:p>
        </w:tc>
      </w:tr>
    </w:tbl>
    <w:p w:rsidR="00FB7BD6" w:rsidRPr="00262D98" w:rsidRDefault="00FB7BD6">
      <w:pPr>
        <w:rPr>
          <w:rFonts w:cs="Calibri"/>
          <w:sz w:val="24"/>
          <w:szCs w:val="24"/>
        </w:rPr>
      </w:pPr>
      <w:r w:rsidRPr="00262D98">
        <w:rPr>
          <w:rFonts w:cs="Calibri"/>
          <w:sz w:val="24"/>
          <w:szCs w:val="24"/>
        </w:rPr>
        <w:br w:type="page"/>
      </w:r>
    </w:p>
    <w:p w:rsidR="00E83D2E" w:rsidRPr="00262D98" w:rsidRDefault="00E83D2E" w:rsidP="00260CFA">
      <w:pPr>
        <w:rPr>
          <w:rFonts w:cs="Calibri"/>
          <w:b/>
          <w:sz w:val="32"/>
          <w:szCs w:val="32"/>
        </w:rPr>
        <w:sectPr w:rsidR="00E83D2E" w:rsidRPr="00262D98" w:rsidSect="00972975">
          <w:headerReference w:type="default" r:id="rId15"/>
          <w:footerReference w:type="even" r:id="rId16"/>
          <w:pgSz w:w="11906" w:h="16838" w:code="9"/>
          <w:pgMar w:top="1440" w:right="1440" w:bottom="1440" w:left="1440" w:header="0" w:footer="680" w:gutter="0"/>
          <w:pgNumType w:fmt="lowerRoman" w:start="1"/>
          <w:cols w:space="708"/>
          <w:docGrid w:linePitch="360"/>
        </w:sectPr>
      </w:pPr>
    </w:p>
    <w:p w:rsidR="00874ECE" w:rsidRPr="00262D98" w:rsidRDefault="00874ECE" w:rsidP="00260CFA">
      <w:pPr>
        <w:rPr>
          <w:rFonts w:cs="Calibri"/>
          <w:b/>
          <w:sz w:val="32"/>
          <w:szCs w:val="32"/>
        </w:rPr>
      </w:pPr>
    </w:p>
    <w:p w:rsidR="00260CFA" w:rsidRPr="00262D98" w:rsidRDefault="00260CFA" w:rsidP="00C970F4">
      <w:pPr>
        <w:pStyle w:val="Heading2"/>
      </w:pPr>
      <w:bookmarkStart w:id="3" w:name="_Toc332712703"/>
      <w:r w:rsidRPr="00262D98">
        <w:t>Aims and Objectives</w:t>
      </w:r>
      <w:bookmarkEnd w:id="3"/>
    </w:p>
    <w:p w:rsidR="00260CFA" w:rsidRPr="00262D98" w:rsidRDefault="00260CFA" w:rsidP="00260CFA">
      <w:pPr>
        <w:autoSpaceDE w:val="0"/>
        <w:autoSpaceDN w:val="0"/>
        <w:adjustRightInd w:val="0"/>
        <w:spacing w:after="0"/>
        <w:rPr>
          <w:rFonts w:eastAsia="Times New Roman" w:cs="Calibri"/>
          <w:b/>
          <w:bCs/>
          <w:color w:val="000000"/>
          <w:sz w:val="28"/>
          <w:szCs w:val="28"/>
          <w:lang w:val="en-US"/>
        </w:rPr>
      </w:pPr>
      <w:r w:rsidRPr="00262D98">
        <w:rPr>
          <w:rFonts w:eastAsia="Times New Roman" w:cs="Calibri"/>
          <w:b/>
          <w:bCs/>
          <w:color w:val="000000"/>
          <w:sz w:val="28"/>
          <w:szCs w:val="28"/>
          <w:lang w:val="en-US"/>
        </w:rPr>
        <w:t xml:space="preserve">Aim </w:t>
      </w:r>
    </w:p>
    <w:p w:rsidR="00260CFA" w:rsidRPr="00262D98" w:rsidRDefault="00260CFA" w:rsidP="00260CFA">
      <w:pPr>
        <w:rPr>
          <w:rFonts w:cs="Calibri"/>
          <w:sz w:val="24"/>
          <w:szCs w:val="24"/>
        </w:rPr>
      </w:pPr>
      <w:r w:rsidRPr="00262D98">
        <w:rPr>
          <w:rFonts w:cs="Calibri"/>
          <w:sz w:val="24"/>
          <w:szCs w:val="24"/>
        </w:rPr>
        <w:t xml:space="preserve">The </w:t>
      </w:r>
      <w:r w:rsidR="002B02CC" w:rsidRPr="00262D98">
        <w:rPr>
          <w:rFonts w:cs="Calibri"/>
          <w:sz w:val="24"/>
          <w:szCs w:val="24"/>
        </w:rPr>
        <w:t xml:space="preserve">original </w:t>
      </w:r>
      <w:r w:rsidRPr="00262D98">
        <w:rPr>
          <w:rFonts w:cs="Calibri"/>
          <w:sz w:val="24"/>
          <w:szCs w:val="24"/>
        </w:rPr>
        <w:t xml:space="preserve">overall aim of the project </w:t>
      </w:r>
      <w:r w:rsidR="0021773A" w:rsidRPr="00262D98">
        <w:rPr>
          <w:rFonts w:cs="Calibri"/>
          <w:sz w:val="24"/>
          <w:szCs w:val="24"/>
        </w:rPr>
        <w:t>wa</w:t>
      </w:r>
      <w:r w:rsidRPr="00262D98">
        <w:rPr>
          <w:rFonts w:cs="Calibri"/>
          <w:sz w:val="24"/>
          <w:szCs w:val="24"/>
        </w:rPr>
        <w:t xml:space="preserve">s to investigate whether the use of swimming pools by pre-school and school-age </w:t>
      </w:r>
      <w:r w:rsidR="0021773A" w:rsidRPr="00262D98">
        <w:rPr>
          <w:rFonts w:cs="Calibri"/>
          <w:sz w:val="24"/>
          <w:szCs w:val="24"/>
        </w:rPr>
        <w:t>I</w:t>
      </w:r>
      <w:r w:rsidRPr="00262D98">
        <w:rPr>
          <w:rFonts w:cs="Calibri"/>
          <w:sz w:val="24"/>
          <w:szCs w:val="24"/>
        </w:rPr>
        <w:t xml:space="preserve">ndigenous children in remote </w:t>
      </w:r>
      <w:proofErr w:type="gramStart"/>
      <w:r w:rsidRPr="00262D98">
        <w:rPr>
          <w:rFonts w:cs="Calibri"/>
          <w:sz w:val="24"/>
          <w:szCs w:val="24"/>
        </w:rPr>
        <w:t>communities</w:t>
      </w:r>
      <w:proofErr w:type="gramEnd"/>
      <w:r w:rsidRPr="00262D98">
        <w:rPr>
          <w:rFonts w:cs="Calibri"/>
          <w:sz w:val="24"/>
          <w:szCs w:val="24"/>
        </w:rPr>
        <w:t xml:space="preserve"> results in the reduction and possible prevention of conductive hearing loss related to middle ear disease (otitis media</w:t>
      </w:r>
      <w:r w:rsidR="0021773A" w:rsidRPr="00262D98">
        <w:rPr>
          <w:rFonts w:cs="Calibri"/>
          <w:sz w:val="24"/>
          <w:szCs w:val="24"/>
        </w:rPr>
        <w:t>)</w:t>
      </w:r>
      <w:r w:rsidRPr="00262D98">
        <w:rPr>
          <w:rFonts w:cs="Calibri"/>
          <w:sz w:val="24"/>
          <w:szCs w:val="24"/>
        </w:rPr>
        <w:t xml:space="preserve"> in the children.</w:t>
      </w:r>
    </w:p>
    <w:p w:rsidR="00260CFA" w:rsidRPr="00262D98" w:rsidRDefault="00260CFA" w:rsidP="00260CFA">
      <w:pPr>
        <w:autoSpaceDE w:val="0"/>
        <w:autoSpaceDN w:val="0"/>
        <w:adjustRightInd w:val="0"/>
        <w:spacing w:after="0"/>
        <w:rPr>
          <w:rFonts w:eastAsia="Times New Roman" w:cs="Calibri"/>
          <w:b/>
          <w:bCs/>
          <w:color w:val="000000"/>
          <w:sz w:val="28"/>
          <w:szCs w:val="28"/>
          <w:lang w:val="en-US"/>
        </w:rPr>
      </w:pPr>
      <w:r w:rsidRPr="00262D98">
        <w:rPr>
          <w:rFonts w:eastAsia="Times New Roman" w:cs="Calibri"/>
          <w:b/>
          <w:bCs/>
          <w:color w:val="000000"/>
          <w:sz w:val="28"/>
          <w:szCs w:val="28"/>
          <w:lang w:val="en-US"/>
        </w:rPr>
        <w:t>Objectives</w:t>
      </w:r>
    </w:p>
    <w:p w:rsidR="00260CFA" w:rsidRPr="00262D98" w:rsidRDefault="00260CFA" w:rsidP="00260CFA">
      <w:pPr>
        <w:autoSpaceDE w:val="0"/>
        <w:autoSpaceDN w:val="0"/>
        <w:adjustRightInd w:val="0"/>
        <w:spacing w:after="0"/>
        <w:rPr>
          <w:rFonts w:eastAsia="Times New Roman" w:cs="Calibri"/>
          <w:b/>
          <w:bCs/>
          <w:color w:val="000000"/>
          <w:sz w:val="24"/>
          <w:szCs w:val="24"/>
          <w:lang w:val="en-US"/>
        </w:rPr>
      </w:pPr>
    </w:p>
    <w:p w:rsidR="0021773A" w:rsidRPr="00262D98" w:rsidRDefault="00260CFA" w:rsidP="0021773A">
      <w:pPr>
        <w:numPr>
          <w:ilvl w:val="0"/>
          <w:numId w:val="8"/>
        </w:numPr>
        <w:spacing w:after="0"/>
        <w:rPr>
          <w:rFonts w:eastAsia="Times New Roman" w:cs="Calibri"/>
          <w:sz w:val="24"/>
          <w:szCs w:val="24"/>
        </w:rPr>
      </w:pPr>
      <w:r w:rsidRPr="00262D98">
        <w:rPr>
          <w:rFonts w:cs="Calibri"/>
          <w:sz w:val="24"/>
          <w:szCs w:val="24"/>
        </w:rPr>
        <w:t xml:space="preserve">To test, in a new and larger study, with high statistical power, the previous conclusion which found that the use of swimming pools by </w:t>
      </w:r>
      <w:r w:rsidR="0021773A" w:rsidRPr="00262D98">
        <w:rPr>
          <w:rFonts w:cs="Calibri"/>
          <w:sz w:val="24"/>
          <w:szCs w:val="24"/>
        </w:rPr>
        <w:t>I</w:t>
      </w:r>
      <w:r w:rsidRPr="00262D98">
        <w:rPr>
          <w:rFonts w:cs="Calibri"/>
          <w:sz w:val="24"/>
          <w:szCs w:val="24"/>
        </w:rPr>
        <w:t>ndigenous children in remote communities significantly reduced the prevalence and nature of one indicator of ear health (perforation of the eardrum).</w:t>
      </w:r>
      <w:r w:rsidR="0021773A" w:rsidRPr="00262D98">
        <w:rPr>
          <w:rFonts w:eastAsia="Times New Roman" w:cs="Calibri"/>
          <w:sz w:val="24"/>
          <w:szCs w:val="24"/>
        </w:rPr>
        <w:br/>
      </w:r>
    </w:p>
    <w:p w:rsidR="00260CFA" w:rsidRPr="00262D98" w:rsidRDefault="00260CFA" w:rsidP="00260CFA">
      <w:pPr>
        <w:numPr>
          <w:ilvl w:val="0"/>
          <w:numId w:val="8"/>
        </w:numPr>
        <w:spacing w:after="0"/>
        <w:rPr>
          <w:rFonts w:cs="Calibri"/>
          <w:sz w:val="24"/>
          <w:szCs w:val="24"/>
        </w:rPr>
      </w:pPr>
      <w:r w:rsidRPr="00262D98">
        <w:rPr>
          <w:rFonts w:cs="Calibri"/>
          <w:sz w:val="24"/>
          <w:szCs w:val="24"/>
        </w:rPr>
        <w:t>To significantly extend the previous research by incorporating measures of hearing (audiometry) and middle ear function (tympanometry) as the critical outcome measures which are more directly linked to educational outcomes in these</w:t>
      </w:r>
      <w:r w:rsidR="0021773A" w:rsidRPr="00262D98">
        <w:rPr>
          <w:rFonts w:cs="Calibri"/>
          <w:sz w:val="24"/>
          <w:szCs w:val="24"/>
        </w:rPr>
        <w:t xml:space="preserve"> children.</w:t>
      </w:r>
      <w:r w:rsidR="0021773A" w:rsidRPr="00262D98">
        <w:rPr>
          <w:rFonts w:cs="Calibri"/>
          <w:sz w:val="24"/>
          <w:szCs w:val="24"/>
        </w:rPr>
        <w:br/>
      </w:r>
    </w:p>
    <w:p w:rsidR="00260CFA" w:rsidRPr="00262D98" w:rsidRDefault="00260CFA" w:rsidP="00260CFA">
      <w:pPr>
        <w:numPr>
          <w:ilvl w:val="0"/>
          <w:numId w:val="8"/>
        </w:numPr>
        <w:spacing w:after="0"/>
        <w:rPr>
          <w:rFonts w:eastAsia="Times New Roman" w:cs="Calibri"/>
          <w:sz w:val="24"/>
          <w:szCs w:val="24"/>
        </w:rPr>
      </w:pPr>
      <w:r w:rsidRPr="00262D98">
        <w:rPr>
          <w:rFonts w:cs="Calibri"/>
          <w:sz w:val="24"/>
          <w:szCs w:val="24"/>
        </w:rPr>
        <w:t>To significantly extend previous research into this question utilising both existing data and data to be acquired in this project to study the longitudinal effects of access to swimming pools on ear health</w:t>
      </w:r>
      <w:r w:rsidR="0021773A" w:rsidRPr="00262D98">
        <w:rPr>
          <w:rFonts w:cs="Calibri"/>
          <w:sz w:val="24"/>
          <w:szCs w:val="24"/>
        </w:rPr>
        <w:t xml:space="preserve"> and hearing</w:t>
      </w:r>
      <w:r w:rsidRPr="00262D98">
        <w:rPr>
          <w:rFonts w:cs="Calibri"/>
          <w:sz w:val="24"/>
          <w:szCs w:val="24"/>
        </w:rPr>
        <w:t xml:space="preserve">. </w:t>
      </w:r>
      <w:r w:rsidR="0021773A" w:rsidRPr="00262D98">
        <w:rPr>
          <w:rFonts w:cs="Calibri"/>
          <w:sz w:val="24"/>
          <w:szCs w:val="24"/>
        </w:rPr>
        <w:t xml:space="preserve"> </w:t>
      </w:r>
      <w:r w:rsidRPr="00262D98">
        <w:rPr>
          <w:rFonts w:cs="Calibri"/>
          <w:sz w:val="24"/>
          <w:szCs w:val="24"/>
        </w:rPr>
        <w:t>Communities without pools will be controls and prior data and data to be collected will provide a unique opportunity to study the longitudinal effects of pools in a short time frame</w:t>
      </w:r>
      <w:r w:rsidR="0021773A" w:rsidRPr="00262D98">
        <w:rPr>
          <w:rFonts w:cs="Calibri"/>
          <w:sz w:val="24"/>
          <w:szCs w:val="24"/>
        </w:rPr>
        <w:t>.</w:t>
      </w:r>
      <w:r w:rsidR="0021773A" w:rsidRPr="00262D98">
        <w:rPr>
          <w:rFonts w:cs="Calibri"/>
          <w:sz w:val="24"/>
          <w:szCs w:val="24"/>
        </w:rPr>
        <w:br/>
      </w:r>
    </w:p>
    <w:p w:rsidR="00260CFA" w:rsidRPr="00262D98" w:rsidRDefault="00260CFA" w:rsidP="00260CFA">
      <w:pPr>
        <w:numPr>
          <w:ilvl w:val="0"/>
          <w:numId w:val="8"/>
        </w:numPr>
        <w:spacing w:after="0"/>
        <w:rPr>
          <w:rFonts w:cs="Calibri"/>
          <w:sz w:val="24"/>
          <w:szCs w:val="24"/>
        </w:rPr>
      </w:pPr>
      <w:r w:rsidRPr="00262D98">
        <w:rPr>
          <w:rFonts w:cs="Calibri"/>
          <w:sz w:val="24"/>
          <w:szCs w:val="24"/>
        </w:rPr>
        <w:t>To investigate the question whether the benefits of the swimming pools to ear health status and hearing are greater in younger indigenous children, 3-7 years of age, than in older children, 8 years and above.</w:t>
      </w:r>
      <w:r w:rsidR="0021773A" w:rsidRPr="00262D98">
        <w:rPr>
          <w:rFonts w:cs="Calibri"/>
          <w:sz w:val="24"/>
          <w:szCs w:val="24"/>
        </w:rPr>
        <w:br/>
      </w:r>
    </w:p>
    <w:p w:rsidR="0021773A" w:rsidRPr="00262D98" w:rsidRDefault="00260CFA" w:rsidP="0021773A">
      <w:pPr>
        <w:numPr>
          <w:ilvl w:val="0"/>
          <w:numId w:val="8"/>
        </w:numPr>
        <w:spacing w:after="0"/>
        <w:rPr>
          <w:rFonts w:eastAsia="Times New Roman" w:cs="Calibri"/>
          <w:sz w:val="24"/>
          <w:szCs w:val="24"/>
        </w:rPr>
      </w:pPr>
      <w:r w:rsidRPr="00262D98">
        <w:rPr>
          <w:rFonts w:cs="Calibri"/>
          <w:sz w:val="24"/>
          <w:szCs w:val="24"/>
        </w:rPr>
        <w:t>To utilise all the longitudinal hearing data across all sites to investigate the natural history of otitis media with effusion (OME) and conductive hearing loss in indigenous children as a function of their age (including any seasonal variation</w:t>
      </w:r>
      <w:r w:rsidR="002B02CC" w:rsidRPr="00262D98">
        <w:rPr>
          <w:rFonts w:cs="Calibri"/>
          <w:sz w:val="24"/>
          <w:szCs w:val="24"/>
        </w:rPr>
        <w:t>)</w:t>
      </w:r>
      <w:r w:rsidR="0021773A" w:rsidRPr="00262D98">
        <w:rPr>
          <w:rFonts w:cs="Calibri"/>
          <w:sz w:val="24"/>
          <w:szCs w:val="24"/>
        </w:rPr>
        <w:t>.</w:t>
      </w:r>
      <w:r w:rsidR="0021773A" w:rsidRPr="00262D98">
        <w:rPr>
          <w:rFonts w:cs="Calibri"/>
          <w:sz w:val="24"/>
          <w:szCs w:val="24"/>
        </w:rPr>
        <w:br/>
      </w:r>
    </w:p>
    <w:p w:rsidR="00260CFA" w:rsidRPr="00262D98" w:rsidRDefault="00260CFA" w:rsidP="00260CFA">
      <w:pPr>
        <w:numPr>
          <w:ilvl w:val="0"/>
          <w:numId w:val="8"/>
        </w:numPr>
        <w:spacing w:after="0"/>
        <w:rPr>
          <w:rFonts w:cs="Calibri"/>
          <w:iCs/>
          <w:sz w:val="24"/>
          <w:szCs w:val="24"/>
        </w:rPr>
      </w:pPr>
      <w:r w:rsidRPr="00262D98">
        <w:rPr>
          <w:rFonts w:cs="Calibri"/>
          <w:sz w:val="24"/>
          <w:szCs w:val="24"/>
        </w:rPr>
        <w:t>To provide, as an outcome of the above objectives, critical information about the ear health and hearing status of individual pre-school indigenous children aged 3-5 years, in line with the latest Federal government policy priorities for this age group, in relation to improvements in their ability to acquire literacy and numeracy skills in comparison to the very poor levels currently foun</w:t>
      </w:r>
      <w:r w:rsidR="0021773A" w:rsidRPr="00262D98">
        <w:rPr>
          <w:rFonts w:cs="Calibri"/>
          <w:sz w:val="24"/>
          <w:szCs w:val="24"/>
        </w:rPr>
        <w:t>d in older indigenous children.</w:t>
      </w:r>
      <w:r w:rsidR="0021773A" w:rsidRPr="00262D98">
        <w:rPr>
          <w:rFonts w:cs="Calibri"/>
          <w:sz w:val="24"/>
          <w:szCs w:val="24"/>
        </w:rPr>
        <w:br/>
      </w:r>
    </w:p>
    <w:p w:rsidR="00260CFA" w:rsidRPr="00262D98" w:rsidRDefault="00260CFA" w:rsidP="00260CFA">
      <w:pPr>
        <w:numPr>
          <w:ilvl w:val="0"/>
          <w:numId w:val="8"/>
        </w:numPr>
        <w:spacing w:after="0"/>
        <w:rPr>
          <w:rFonts w:eastAsia="Times New Roman" w:cs="Calibri"/>
          <w:sz w:val="24"/>
          <w:szCs w:val="24"/>
        </w:rPr>
      </w:pPr>
      <w:r w:rsidRPr="00262D98">
        <w:rPr>
          <w:rFonts w:eastAsia="Times New Roman" w:cs="Calibri"/>
          <w:sz w:val="24"/>
          <w:szCs w:val="24"/>
        </w:rPr>
        <w:lastRenderedPageBreak/>
        <w:t>On an ongoing basis to provide information on individual children to assist in their triage for ear health intervention and, where appropriate, increased educational support</w:t>
      </w:r>
      <w:r w:rsidR="0021773A" w:rsidRPr="00262D98">
        <w:rPr>
          <w:rFonts w:eastAsia="Times New Roman" w:cs="Calibri"/>
          <w:sz w:val="24"/>
          <w:szCs w:val="24"/>
        </w:rPr>
        <w:t xml:space="preserve">.  </w:t>
      </w:r>
      <w:r w:rsidR="001C59B1" w:rsidRPr="00262D98">
        <w:rPr>
          <w:rFonts w:eastAsia="Times New Roman" w:cs="Calibri"/>
          <w:sz w:val="24"/>
          <w:szCs w:val="24"/>
        </w:rPr>
        <w:t>(</w:t>
      </w:r>
      <w:r w:rsidRPr="00262D98">
        <w:rPr>
          <w:rFonts w:eastAsia="Times New Roman" w:cs="Calibri"/>
          <w:sz w:val="24"/>
          <w:szCs w:val="24"/>
        </w:rPr>
        <w:t xml:space="preserve">This would need the agreement of the Aboriginal controlled health services on the APY Lands and the health service organisation for the Yalata and Maralinga </w:t>
      </w:r>
      <w:proofErr w:type="spellStart"/>
      <w:r w:rsidRPr="00262D98">
        <w:rPr>
          <w:rFonts w:eastAsia="Times New Roman" w:cs="Calibri"/>
          <w:sz w:val="24"/>
          <w:szCs w:val="24"/>
        </w:rPr>
        <w:t>Tjarutja</w:t>
      </w:r>
      <w:proofErr w:type="spellEnd"/>
      <w:r w:rsidRPr="00262D98">
        <w:rPr>
          <w:rFonts w:eastAsia="Times New Roman" w:cs="Calibri"/>
          <w:sz w:val="24"/>
          <w:szCs w:val="24"/>
        </w:rPr>
        <w:t xml:space="preserve"> Lands</w:t>
      </w:r>
      <w:r w:rsidRPr="00262D98">
        <w:rPr>
          <w:rFonts w:eastAsia="Times New Roman" w:cs="Calibri"/>
          <w:iCs/>
          <w:sz w:val="24"/>
          <w:szCs w:val="24"/>
        </w:rPr>
        <w:t>)</w:t>
      </w:r>
      <w:r w:rsidRPr="00262D98">
        <w:rPr>
          <w:rFonts w:eastAsia="Times New Roman" w:cs="Calibri"/>
          <w:sz w:val="24"/>
          <w:szCs w:val="24"/>
        </w:rPr>
        <w:t xml:space="preserve"> </w:t>
      </w:r>
    </w:p>
    <w:p w:rsidR="00A91B7D" w:rsidRPr="00262D98" w:rsidRDefault="00A91B7D">
      <w:pPr>
        <w:rPr>
          <w:rFonts w:cs="Calibri"/>
          <w:b/>
          <w:bCs/>
        </w:rPr>
      </w:pPr>
      <w:r w:rsidRPr="00262D98">
        <w:rPr>
          <w:rFonts w:cs="Calibri"/>
          <w:b/>
          <w:bCs/>
        </w:rPr>
        <w:br w:type="page"/>
      </w:r>
    </w:p>
    <w:p w:rsidR="00260CFA" w:rsidRPr="00262D98" w:rsidRDefault="00260CFA" w:rsidP="00260CFA">
      <w:pPr>
        <w:ind w:left="720"/>
        <w:contextualSpacing/>
        <w:rPr>
          <w:rFonts w:cs="Calibri"/>
          <w:b/>
          <w:bCs/>
        </w:rPr>
      </w:pPr>
    </w:p>
    <w:p w:rsidR="00A91B7D" w:rsidRPr="00262D98" w:rsidRDefault="00A91B7D" w:rsidP="00C970F4">
      <w:pPr>
        <w:pStyle w:val="Heading2"/>
      </w:pPr>
      <w:bookmarkStart w:id="4" w:name="_Toc332712704"/>
      <w:r w:rsidRPr="00262D98">
        <w:t>Background: Geography, Population Demographics, Communities, School and Health Administration</w:t>
      </w:r>
      <w:bookmarkEnd w:id="4"/>
      <w:r w:rsidRPr="00262D98">
        <w:t xml:space="preserve"> </w:t>
      </w:r>
    </w:p>
    <w:p w:rsidR="00A91B7D" w:rsidRPr="00262D98" w:rsidRDefault="00A91B7D" w:rsidP="00A91B7D">
      <w:pPr>
        <w:spacing w:after="0" w:line="240" w:lineRule="auto"/>
        <w:rPr>
          <w:rFonts w:eastAsia="Times New Roman" w:cs="Calibri"/>
          <w:sz w:val="28"/>
          <w:szCs w:val="28"/>
        </w:rPr>
      </w:pPr>
    </w:p>
    <w:p w:rsidR="00A91B7D" w:rsidRPr="00262D98" w:rsidRDefault="00A91B7D" w:rsidP="00C970F4">
      <w:pPr>
        <w:pStyle w:val="Heading3"/>
        <w:rPr>
          <w:lang w:val="en-US"/>
        </w:rPr>
      </w:pPr>
      <w:bookmarkStart w:id="5" w:name="_Toc332712705"/>
      <w:r w:rsidRPr="00262D98">
        <w:rPr>
          <w:lang w:val="en-US"/>
        </w:rPr>
        <w:t xml:space="preserve">APY Lands: </w:t>
      </w:r>
      <w:proofErr w:type="spellStart"/>
      <w:r w:rsidRPr="00262D98">
        <w:rPr>
          <w:lang w:val="en-US"/>
        </w:rPr>
        <w:t>A</w:t>
      </w:r>
      <w:r w:rsidRPr="00262D98">
        <w:rPr>
          <w:u w:val="single"/>
          <w:lang w:val="en-US"/>
        </w:rPr>
        <w:t>n</w:t>
      </w:r>
      <w:r w:rsidRPr="00262D98">
        <w:rPr>
          <w:lang w:val="en-US"/>
        </w:rPr>
        <w:t>angu</w:t>
      </w:r>
      <w:proofErr w:type="spellEnd"/>
      <w:r w:rsidRPr="00262D98">
        <w:rPr>
          <w:lang w:val="en-US"/>
        </w:rPr>
        <w:t xml:space="preserve"> </w:t>
      </w:r>
      <w:proofErr w:type="spellStart"/>
      <w:r w:rsidRPr="00262D98">
        <w:rPr>
          <w:lang w:val="en-US"/>
        </w:rPr>
        <w:t>Pitjantjatjara</w:t>
      </w:r>
      <w:proofErr w:type="spellEnd"/>
      <w:r w:rsidRPr="00262D98">
        <w:rPr>
          <w:lang w:val="en-US"/>
        </w:rPr>
        <w:t xml:space="preserve"> &amp; </w:t>
      </w:r>
      <w:proofErr w:type="spellStart"/>
      <w:r w:rsidRPr="00262D98">
        <w:rPr>
          <w:lang w:val="en-US"/>
        </w:rPr>
        <w:t>Yankunytjatjara</w:t>
      </w:r>
      <w:proofErr w:type="spellEnd"/>
      <w:r w:rsidRPr="00262D98">
        <w:rPr>
          <w:lang w:val="en-US"/>
        </w:rPr>
        <w:t xml:space="preserve"> Lands</w:t>
      </w:r>
      <w:bookmarkEnd w:id="5"/>
      <w:r w:rsidRPr="00262D98">
        <w:rPr>
          <w:lang w:val="en-US"/>
        </w:rPr>
        <w:t xml:space="preserve"> </w:t>
      </w:r>
    </w:p>
    <w:p w:rsidR="00A91B7D" w:rsidRPr="00262D98" w:rsidRDefault="00A91B7D" w:rsidP="00A91B7D">
      <w:pPr>
        <w:autoSpaceDE w:val="0"/>
        <w:autoSpaceDN w:val="0"/>
        <w:adjustRightInd w:val="0"/>
        <w:spacing w:after="0" w:line="240" w:lineRule="auto"/>
        <w:rPr>
          <w:rFonts w:eastAsia="Times New Roman" w:cs="Calibri"/>
          <w:b/>
          <w:bCs/>
          <w:color w:val="808080"/>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bCs/>
          <w:sz w:val="24"/>
          <w:szCs w:val="24"/>
          <w:lang w:val="en-US"/>
        </w:rPr>
        <w:t xml:space="preserve">The APY Lands are part of the Western Desert cultural region in the far north-west of South Australia. They cover an area of about 103,000 </w:t>
      </w:r>
      <w:proofErr w:type="spellStart"/>
      <w:r w:rsidRPr="00262D98">
        <w:rPr>
          <w:rFonts w:eastAsia="Times New Roman" w:cs="Calibri"/>
          <w:bCs/>
          <w:sz w:val="24"/>
          <w:szCs w:val="24"/>
          <w:lang w:val="en-US"/>
        </w:rPr>
        <w:t>sq</w:t>
      </w:r>
      <w:proofErr w:type="spellEnd"/>
      <w:r w:rsidRPr="00262D98">
        <w:rPr>
          <w:rFonts w:eastAsia="Times New Roman" w:cs="Calibri"/>
          <w:bCs/>
          <w:sz w:val="24"/>
          <w:szCs w:val="24"/>
          <w:lang w:val="en-US"/>
        </w:rPr>
        <w:t xml:space="preserve"> km (about one tenth of the land area of South Australia). </w:t>
      </w:r>
      <w:r w:rsidRPr="00262D98">
        <w:rPr>
          <w:rFonts w:eastAsia="Times New Roman" w:cs="Calibri"/>
          <w:color w:val="000000"/>
          <w:sz w:val="24"/>
          <w:szCs w:val="24"/>
          <w:lang w:val="en-US"/>
        </w:rPr>
        <w:t xml:space="preserve">The northern boundary is the border between South Australia and the Northern Territory. The western boundary is the border between South Australia and Western </w:t>
      </w:r>
      <w:r w:rsidRPr="00262D98">
        <w:rPr>
          <w:rFonts w:eastAsia="Times New Roman" w:cs="Calibri"/>
          <w:sz w:val="24"/>
          <w:szCs w:val="24"/>
          <w:lang w:val="en-US"/>
        </w:rPr>
        <w:t>Australia (Fig 1.). The APY Lands are semi-arid with hot to very hot summers (the mean maximum daily temperature is &gt;30</w:t>
      </w:r>
      <w:r w:rsidRPr="00262D98">
        <w:rPr>
          <w:rFonts w:eastAsia="Times New Roman" w:cs="Calibri"/>
          <w:sz w:val="24"/>
          <w:szCs w:val="24"/>
          <w:vertAlign w:val="superscript"/>
          <w:lang w:val="en-US"/>
        </w:rPr>
        <w:t>o</w:t>
      </w:r>
      <w:r w:rsidRPr="00262D98">
        <w:rPr>
          <w:rFonts w:eastAsia="Times New Roman" w:cs="Calibri"/>
          <w:sz w:val="24"/>
          <w:szCs w:val="24"/>
          <w:lang w:val="en-US"/>
        </w:rPr>
        <w:t>C for 5 months of the year) and cool winters. Due to influences from the north the summers are moderately wet and the winters relatively dry.</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color w:val="000000"/>
          <w:sz w:val="24"/>
          <w:szCs w:val="24"/>
          <w:lang w:val="en-US"/>
        </w:rPr>
        <w:t xml:space="preserve">The </w:t>
      </w:r>
      <w:proofErr w:type="spellStart"/>
      <w:r w:rsidRPr="00262D98">
        <w:rPr>
          <w:rFonts w:eastAsia="Times New Roman" w:cs="Calibri"/>
          <w:color w:val="000000"/>
          <w:sz w:val="24"/>
          <w:szCs w:val="24"/>
          <w:lang w:val="en-US"/>
        </w:rPr>
        <w:t>Pitjantjatjara</w:t>
      </w:r>
      <w:proofErr w:type="spellEnd"/>
      <w:r w:rsidRPr="00262D98">
        <w:rPr>
          <w:rFonts w:eastAsia="Times New Roman" w:cs="Calibri"/>
          <w:color w:val="000000"/>
          <w:sz w:val="24"/>
          <w:szCs w:val="24"/>
          <w:lang w:val="en-US"/>
        </w:rPr>
        <w:t xml:space="preserve"> and </w:t>
      </w:r>
      <w:proofErr w:type="spellStart"/>
      <w:r w:rsidRPr="00262D98">
        <w:rPr>
          <w:rFonts w:eastAsia="Times New Roman" w:cs="Calibri"/>
          <w:color w:val="000000"/>
          <w:sz w:val="24"/>
          <w:szCs w:val="24"/>
          <w:lang w:val="en-US"/>
        </w:rPr>
        <w:t>Yankunytjatjara</w:t>
      </w:r>
      <w:proofErr w:type="spellEnd"/>
      <w:r w:rsidRPr="00262D98">
        <w:rPr>
          <w:rFonts w:eastAsia="Times New Roman" w:cs="Calibri"/>
          <w:color w:val="000000"/>
          <w:sz w:val="24"/>
          <w:szCs w:val="24"/>
          <w:lang w:val="en-US"/>
        </w:rPr>
        <w:t xml:space="preserve"> people, known as the </w:t>
      </w:r>
      <w:proofErr w:type="spellStart"/>
      <w:r w:rsidRPr="00262D98">
        <w:rPr>
          <w:rFonts w:eastAsia="Times New Roman" w:cs="Calibri"/>
          <w:color w:val="000000"/>
          <w:sz w:val="24"/>
          <w:szCs w:val="24"/>
          <w:lang w:val="en-US"/>
        </w:rPr>
        <w:t>A</w:t>
      </w:r>
      <w:r w:rsidRPr="00262D98">
        <w:rPr>
          <w:rFonts w:eastAsia="Times New Roman" w:cs="Calibri"/>
          <w:color w:val="000000"/>
          <w:sz w:val="24"/>
          <w:szCs w:val="24"/>
          <w:u w:val="single"/>
          <w:lang w:val="en-US"/>
        </w:rPr>
        <w:t>n</w:t>
      </w:r>
      <w:r w:rsidRPr="00262D98">
        <w:rPr>
          <w:rFonts w:eastAsia="Times New Roman" w:cs="Calibri"/>
          <w:color w:val="000000"/>
          <w:sz w:val="24"/>
          <w:szCs w:val="24"/>
          <w:lang w:val="en-US"/>
        </w:rPr>
        <w:t>angu</w:t>
      </w:r>
      <w:proofErr w:type="spellEnd"/>
      <w:r w:rsidRPr="00262D98">
        <w:rPr>
          <w:rFonts w:eastAsia="Times New Roman" w:cs="Calibri"/>
          <w:color w:val="000000"/>
          <w:sz w:val="24"/>
          <w:szCs w:val="24"/>
          <w:lang w:val="en-US"/>
        </w:rPr>
        <w:t xml:space="preserve">, own and administer the Lands under the provisions of </w:t>
      </w:r>
      <w:r w:rsidRPr="00262D98">
        <w:rPr>
          <w:rFonts w:eastAsia="Times New Roman" w:cs="Calibri"/>
          <w:sz w:val="24"/>
          <w:szCs w:val="24"/>
          <w:lang w:val="en-US"/>
        </w:rPr>
        <w:t xml:space="preserve">The </w:t>
      </w:r>
      <w:r w:rsidRPr="00262D98">
        <w:rPr>
          <w:rFonts w:eastAsia="Times New Roman" w:cs="Calibri"/>
          <w:iCs/>
          <w:sz w:val="24"/>
          <w:szCs w:val="24"/>
          <w:lang w:val="en-US"/>
        </w:rPr>
        <w:t>APY Land Rights Act passed in 1981.</w:t>
      </w:r>
      <w:r w:rsidRPr="00262D98">
        <w:rPr>
          <w:rFonts w:eastAsia="Times New Roman" w:cs="Calibri"/>
          <w:sz w:val="24"/>
          <w:szCs w:val="24"/>
          <w:lang w:val="en-US"/>
        </w:rPr>
        <w:t xml:space="preserve"> The governing body is the Executive Board of 10 members elected by </w:t>
      </w: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in accordance with the </w:t>
      </w:r>
      <w:r w:rsidRPr="00262D98">
        <w:rPr>
          <w:rFonts w:eastAsia="Times New Roman" w:cs="Calibri"/>
          <w:iCs/>
          <w:sz w:val="24"/>
          <w:szCs w:val="24"/>
          <w:lang w:val="en-US"/>
        </w:rPr>
        <w:t>APY</w:t>
      </w:r>
      <w:r w:rsidRPr="00262D98">
        <w:rPr>
          <w:rFonts w:eastAsia="Times New Roman" w:cs="Calibri"/>
          <w:sz w:val="24"/>
          <w:szCs w:val="24"/>
          <w:lang w:val="en-US"/>
        </w:rPr>
        <w:t xml:space="preserve"> </w:t>
      </w:r>
      <w:r w:rsidRPr="00262D98">
        <w:rPr>
          <w:rFonts w:eastAsia="Times New Roman" w:cs="Calibri"/>
          <w:iCs/>
          <w:sz w:val="24"/>
          <w:szCs w:val="24"/>
          <w:lang w:val="en-US"/>
        </w:rPr>
        <w:t>Land Rights Act</w:t>
      </w:r>
      <w:r w:rsidRPr="00262D98">
        <w:rPr>
          <w:rFonts w:eastAsia="Times New Roman" w:cs="Calibri"/>
          <w:sz w:val="24"/>
          <w:szCs w:val="24"/>
          <w:lang w:val="en-US"/>
        </w:rPr>
        <w:t>. The board members are elected for a 3 year term under an election supervised by the SA Electoral Office. The Executive Board selects its own Chairperson.</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have unrestricted rights of access to the Lands while other people require a permit to enter the area with some exemptions such as for police, Members of Parliament, Electoral Commissioners and in cases of emergency.</w:t>
      </w:r>
    </w:p>
    <w:p w:rsidR="00A91B7D" w:rsidRPr="00262D98" w:rsidRDefault="00A91B7D" w:rsidP="00A91B7D">
      <w:pPr>
        <w:autoSpaceDE w:val="0"/>
        <w:autoSpaceDN w:val="0"/>
        <w:adjustRightInd w:val="0"/>
        <w:spacing w:after="0" w:line="240" w:lineRule="auto"/>
        <w:rPr>
          <w:rFonts w:eastAsia="Times New Roman" w:cs="Calibri"/>
          <w:bCs/>
          <w:sz w:val="24"/>
          <w:szCs w:val="24"/>
        </w:rPr>
      </w:pPr>
    </w:p>
    <w:p w:rsidR="00A91B7D" w:rsidRPr="00262D98" w:rsidRDefault="00A91B7D" w:rsidP="00C970F4">
      <w:pPr>
        <w:pStyle w:val="Heading3"/>
      </w:pPr>
      <w:bookmarkStart w:id="6" w:name="_Toc332712706"/>
      <w:r w:rsidRPr="00262D98">
        <w:t xml:space="preserve">Maralinga </w:t>
      </w:r>
      <w:proofErr w:type="spellStart"/>
      <w:r w:rsidRPr="00262D98">
        <w:t>Tjarutja</w:t>
      </w:r>
      <w:proofErr w:type="spellEnd"/>
      <w:r w:rsidRPr="00262D98">
        <w:t xml:space="preserve"> and Yalata Lands</w:t>
      </w:r>
      <w:bookmarkEnd w:id="6"/>
    </w:p>
    <w:p w:rsidR="00A91B7D" w:rsidRPr="00262D98" w:rsidRDefault="00A91B7D" w:rsidP="00A91B7D">
      <w:pPr>
        <w:spacing w:before="100" w:beforeAutospacing="1" w:after="100" w:afterAutospacing="1"/>
        <w:rPr>
          <w:rFonts w:eastAsia="Times New Roman" w:cs="Calibri"/>
          <w:sz w:val="24"/>
          <w:szCs w:val="24"/>
          <w:lang w:val="en"/>
        </w:rPr>
      </w:pPr>
      <w:r w:rsidRPr="00262D98">
        <w:rPr>
          <w:rFonts w:eastAsia="Times New Roman" w:cs="Calibri"/>
          <w:sz w:val="24"/>
          <w:szCs w:val="24"/>
          <w:lang w:val="en"/>
        </w:rPr>
        <w:t xml:space="preserve">The Maralinga </w:t>
      </w:r>
      <w:proofErr w:type="spellStart"/>
      <w:r w:rsidRPr="00262D98">
        <w:rPr>
          <w:rFonts w:eastAsia="Times New Roman" w:cs="Calibri"/>
          <w:sz w:val="24"/>
          <w:szCs w:val="24"/>
          <w:lang w:val="en"/>
        </w:rPr>
        <w:t>Tjarutja</w:t>
      </w:r>
      <w:proofErr w:type="spellEnd"/>
      <w:r w:rsidRPr="00262D98">
        <w:rPr>
          <w:rFonts w:eastAsia="Times New Roman" w:cs="Calibri"/>
          <w:sz w:val="24"/>
          <w:szCs w:val="24"/>
          <w:lang w:val="en"/>
        </w:rPr>
        <w:t xml:space="preserve"> Lands are located in the far western region of SA. The </w:t>
      </w:r>
      <w:proofErr w:type="spellStart"/>
      <w:r w:rsidRPr="00262D98">
        <w:rPr>
          <w:rFonts w:eastAsia="Times New Roman" w:cs="Calibri"/>
          <w:sz w:val="24"/>
          <w:szCs w:val="24"/>
          <w:lang w:val="en"/>
        </w:rPr>
        <w:t>A</w:t>
      </w:r>
      <w:r w:rsidRPr="00262D98">
        <w:rPr>
          <w:rFonts w:eastAsia="Times New Roman" w:cs="Calibri"/>
          <w:sz w:val="24"/>
          <w:szCs w:val="24"/>
          <w:u w:val="single"/>
          <w:lang w:val="en"/>
        </w:rPr>
        <w:t>n</w:t>
      </w:r>
      <w:r w:rsidRPr="00262D98">
        <w:rPr>
          <w:rFonts w:eastAsia="Times New Roman" w:cs="Calibri"/>
          <w:sz w:val="24"/>
          <w:szCs w:val="24"/>
          <w:lang w:val="en"/>
        </w:rPr>
        <w:t>angu</w:t>
      </w:r>
      <w:proofErr w:type="spellEnd"/>
      <w:r w:rsidRPr="00262D98">
        <w:rPr>
          <w:rFonts w:eastAsia="Times New Roman" w:cs="Calibri"/>
          <w:sz w:val="24"/>
          <w:szCs w:val="24"/>
          <w:lang w:val="en"/>
        </w:rPr>
        <w:t xml:space="preserve"> people were moved from this area in the 1950s to make way for nuclear tests undertaken by the British </w:t>
      </w:r>
      <w:r w:rsidR="002B02CC" w:rsidRPr="00262D98">
        <w:rPr>
          <w:rFonts w:eastAsia="Times New Roman" w:cs="Calibri"/>
          <w:sz w:val="24"/>
          <w:szCs w:val="24"/>
          <w:lang w:val="en"/>
        </w:rPr>
        <w:t xml:space="preserve">Government. </w:t>
      </w:r>
      <w:r w:rsidRPr="00262D98">
        <w:rPr>
          <w:rFonts w:eastAsia="Times New Roman" w:cs="Calibri"/>
          <w:sz w:val="24"/>
          <w:szCs w:val="24"/>
          <w:lang w:val="en"/>
        </w:rPr>
        <w:t xml:space="preserve">Native Title was handed back to the Maralinga people in January 1985 under legislation passed by the South Australian Parliament in December 1984. The land was resettled in 1995 </w:t>
      </w:r>
      <w:proofErr w:type="spellStart"/>
      <w:r w:rsidR="002B02CC" w:rsidRPr="00262D98">
        <w:rPr>
          <w:rFonts w:eastAsia="Times New Roman" w:cs="Calibri"/>
          <w:sz w:val="24"/>
          <w:szCs w:val="24"/>
          <w:lang w:val="en"/>
        </w:rPr>
        <w:t>centred</w:t>
      </w:r>
      <w:proofErr w:type="spellEnd"/>
      <w:r w:rsidR="002B02CC" w:rsidRPr="00262D98">
        <w:rPr>
          <w:rFonts w:eastAsia="Times New Roman" w:cs="Calibri"/>
          <w:sz w:val="24"/>
          <w:szCs w:val="24"/>
          <w:lang w:val="en"/>
        </w:rPr>
        <w:t xml:space="preserve"> on</w:t>
      </w:r>
      <w:r w:rsidRPr="00262D98">
        <w:rPr>
          <w:rFonts w:eastAsia="Times New Roman" w:cs="Calibri"/>
          <w:sz w:val="24"/>
          <w:szCs w:val="24"/>
          <w:lang w:val="en"/>
        </w:rPr>
        <w:t xml:space="preserve"> the community of </w:t>
      </w:r>
      <w:r w:rsidRPr="00262D98">
        <w:rPr>
          <w:rFonts w:eastAsia="Times New Roman" w:cs="Calibri"/>
          <w:bCs/>
          <w:sz w:val="24"/>
          <w:szCs w:val="24"/>
          <w:lang w:val="en"/>
        </w:rPr>
        <w:t>Oak Valley</w:t>
      </w:r>
      <w:r w:rsidRPr="00262D98">
        <w:rPr>
          <w:rFonts w:eastAsia="Times New Roman" w:cs="Calibri"/>
          <w:sz w:val="24"/>
          <w:szCs w:val="24"/>
          <w:lang w:val="en"/>
        </w:rPr>
        <w:t xml:space="preserve"> on the southern edge of the Great Victoria Desert </w:t>
      </w:r>
      <w:r w:rsidR="002B02CC" w:rsidRPr="00262D98">
        <w:rPr>
          <w:rFonts w:eastAsia="Times New Roman" w:cs="Calibri"/>
          <w:sz w:val="24"/>
          <w:szCs w:val="24"/>
          <w:lang w:val="en"/>
        </w:rPr>
        <w:t>about 500</w:t>
      </w:r>
      <w:r w:rsidRPr="00262D98">
        <w:rPr>
          <w:rFonts w:eastAsia="Times New Roman" w:cs="Calibri"/>
          <w:sz w:val="24"/>
          <w:szCs w:val="24"/>
          <w:lang w:val="en"/>
        </w:rPr>
        <w:t xml:space="preserve">kms </w:t>
      </w:r>
      <w:proofErr w:type="gramStart"/>
      <w:r w:rsidRPr="00262D98">
        <w:rPr>
          <w:rFonts w:eastAsia="Times New Roman" w:cs="Calibri"/>
          <w:sz w:val="24"/>
          <w:szCs w:val="24"/>
          <w:lang w:val="en"/>
        </w:rPr>
        <w:t>north west</w:t>
      </w:r>
      <w:proofErr w:type="gramEnd"/>
      <w:r w:rsidRPr="00262D98">
        <w:rPr>
          <w:rFonts w:eastAsia="Times New Roman" w:cs="Calibri"/>
          <w:sz w:val="24"/>
          <w:szCs w:val="24"/>
          <w:lang w:val="en"/>
        </w:rPr>
        <w:t xml:space="preserve"> of </w:t>
      </w:r>
      <w:proofErr w:type="spellStart"/>
      <w:r w:rsidRPr="00262D98">
        <w:rPr>
          <w:rFonts w:eastAsia="Times New Roman" w:cs="Calibri"/>
          <w:sz w:val="24"/>
          <w:szCs w:val="24"/>
          <w:lang w:val="en"/>
        </w:rPr>
        <w:t>Ceduna</w:t>
      </w:r>
      <w:proofErr w:type="spellEnd"/>
      <w:r w:rsidRPr="00262D98">
        <w:rPr>
          <w:rFonts w:eastAsia="Times New Roman" w:cs="Calibri"/>
          <w:sz w:val="24"/>
          <w:szCs w:val="24"/>
          <w:lang w:val="en"/>
        </w:rPr>
        <w:t xml:space="preserve">. The Maralinga </w:t>
      </w:r>
      <w:proofErr w:type="spellStart"/>
      <w:r w:rsidRPr="00262D98">
        <w:rPr>
          <w:rFonts w:eastAsia="Times New Roman" w:cs="Calibri"/>
          <w:sz w:val="24"/>
          <w:szCs w:val="24"/>
          <w:lang w:val="en"/>
        </w:rPr>
        <w:t>Tjarutja</w:t>
      </w:r>
      <w:proofErr w:type="spellEnd"/>
      <w:r w:rsidRPr="00262D98">
        <w:rPr>
          <w:rFonts w:eastAsia="Times New Roman" w:cs="Calibri"/>
          <w:sz w:val="24"/>
          <w:szCs w:val="24"/>
          <w:lang w:val="en"/>
        </w:rPr>
        <w:t xml:space="preserve"> Council is an incorporated body </w:t>
      </w:r>
      <w:r w:rsidR="002B02CC" w:rsidRPr="00262D98">
        <w:rPr>
          <w:rFonts w:eastAsia="Times New Roman" w:cs="Calibri"/>
          <w:sz w:val="24"/>
          <w:szCs w:val="24"/>
          <w:lang w:val="en"/>
        </w:rPr>
        <w:t>which administers the Lands on behalf of the</w:t>
      </w:r>
      <w:r w:rsidRPr="00262D98">
        <w:rPr>
          <w:rFonts w:eastAsia="Times New Roman" w:cs="Calibri"/>
          <w:sz w:val="24"/>
          <w:szCs w:val="24"/>
          <w:lang w:val="en"/>
        </w:rPr>
        <w:t xml:space="preserve"> </w:t>
      </w:r>
      <w:proofErr w:type="spellStart"/>
      <w:r w:rsidRPr="00262D98">
        <w:rPr>
          <w:rFonts w:eastAsia="Times New Roman" w:cs="Calibri"/>
          <w:sz w:val="24"/>
          <w:szCs w:val="24"/>
          <w:lang w:val="en"/>
        </w:rPr>
        <w:t>A</w:t>
      </w:r>
      <w:r w:rsidRPr="00262D98">
        <w:rPr>
          <w:rFonts w:eastAsia="Times New Roman" w:cs="Calibri"/>
          <w:sz w:val="24"/>
          <w:szCs w:val="24"/>
          <w:u w:val="single"/>
          <w:lang w:val="en"/>
        </w:rPr>
        <w:t>n</w:t>
      </w:r>
      <w:r w:rsidRPr="00262D98">
        <w:rPr>
          <w:rFonts w:eastAsia="Times New Roman" w:cs="Calibri"/>
          <w:sz w:val="24"/>
          <w:szCs w:val="24"/>
          <w:lang w:val="en"/>
        </w:rPr>
        <w:t>angu</w:t>
      </w:r>
      <w:proofErr w:type="spellEnd"/>
      <w:r w:rsidRPr="00262D98">
        <w:rPr>
          <w:rFonts w:eastAsia="Times New Roman" w:cs="Calibri"/>
          <w:sz w:val="24"/>
          <w:szCs w:val="24"/>
          <w:lang w:val="en"/>
        </w:rPr>
        <w:t>.</w:t>
      </w:r>
    </w:p>
    <w:p w:rsidR="00A91B7D" w:rsidRPr="00262D98" w:rsidRDefault="00A91B7D" w:rsidP="00C30F58">
      <w:pPr>
        <w:autoSpaceDE w:val="0"/>
        <w:autoSpaceDN w:val="0"/>
        <w:adjustRightInd w:val="0"/>
        <w:spacing w:after="0"/>
        <w:rPr>
          <w:rFonts w:eastAsia="Times New Roman" w:cs="Calibri"/>
          <w:bCs/>
          <w:sz w:val="24"/>
          <w:szCs w:val="24"/>
          <w:lang w:val="en"/>
        </w:rPr>
      </w:pPr>
      <w:r w:rsidRPr="00262D98">
        <w:rPr>
          <w:rFonts w:eastAsia="Times New Roman" w:cs="Calibri"/>
          <w:bCs/>
          <w:sz w:val="24"/>
          <w:szCs w:val="24"/>
          <w:lang w:val="en"/>
        </w:rPr>
        <w:t xml:space="preserve">Yalata community is located 200 km west of </w:t>
      </w:r>
      <w:proofErr w:type="spellStart"/>
      <w:r w:rsidRPr="00262D98">
        <w:rPr>
          <w:rFonts w:eastAsia="Times New Roman" w:cs="Calibri"/>
          <w:bCs/>
          <w:sz w:val="24"/>
          <w:szCs w:val="24"/>
          <w:lang w:val="en"/>
        </w:rPr>
        <w:t>Ceduna</w:t>
      </w:r>
      <w:proofErr w:type="spellEnd"/>
      <w:r w:rsidRPr="00262D98">
        <w:rPr>
          <w:rFonts w:eastAsia="Times New Roman" w:cs="Calibri"/>
          <w:bCs/>
          <w:sz w:val="24"/>
          <w:szCs w:val="24"/>
          <w:lang w:val="en"/>
        </w:rPr>
        <w:t xml:space="preserve"> near the coast of the Great Australian Bight. The people are </w:t>
      </w:r>
      <w:proofErr w:type="spellStart"/>
      <w:r w:rsidRPr="00262D98">
        <w:rPr>
          <w:rFonts w:eastAsia="Times New Roman" w:cs="Calibri"/>
          <w:bCs/>
          <w:sz w:val="24"/>
          <w:szCs w:val="24"/>
          <w:lang w:val="en"/>
        </w:rPr>
        <w:t>A</w:t>
      </w:r>
      <w:r w:rsidRPr="00262D98">
        <w:rPr>
          <w:rFonts w:eastAsia="Times New Roman" w:cs="Calibri"/>
          <w:bCs/>
          <w:sz w:val="24"/>
          <w:szCs w:val="24"/>
          <w:u w:val="single"/>
          <w:lang w:val="en"/>
        </w:rPr>
        <w:t>n</w:t>
      </w:r>
      <w:r w:rsidRPr="00262D98">
        <w:rPr>
          <w:rFonts w:eastAsia="Times New Roman" w:cs="Calibri"/>
          <w:bCs/>
          <w:sz w:val="24"/>
          <w:szCs w:val="24"/>
          <w:lang w:val="en"/>
        </w:rPr>
        <w:t>angu</w:t>
      </w:r>
      <w:proofErr w:type="spellEnd"/>
      <w:r w:rsidRPr="00262D98">
        <w:rPr>
          <w:rFonts w:eastAsia="Times New Roman" w:cs="Calibri"/>
          <w:bCs/>
          <w:sz w:val="24"/>
          <w:szCs w:val="24"/>
          <w:lang w:val="en"/>
        </w:rPr>
        <w:t xml:space="preserve">, who were removed to Yalata in 1952. These southern </w:t>
      </w:r>
      <w:proofErr w:type="spellStart"/>
      <w:r w:rsidRPr="00262D98">
        <w:rPr>
          <w:rFonts w:eastAsia="Times New Roman" w:cs="Calibri"/>
          <w:bCs/>
          <w:sz w:val="24"/>
          <w:szCs w:val="24"/>
          <w:lang w:val="en"/>
        </w:rPr>
        <w:t>A</w:t>
      </w:r>
      <w:r w:rsidRPr="00262D98">
        <w:rPr>
          <w:rFonts w:eastAsia="Times New Roman" w:cs="Calibri"/>
          <w:bCs/>
          <w:sz w:val="24"/>
          <w:szCs w:val="24"/>
          <w:u w:val="single"/>
          <w:lang w:val="en"/>
        </w:rPr>
        <w:t>n</w:t>
      </w:r>
      <w:r w:rsidRPr="00262D98">
        <w:rPr>
          <w:rFonts w:eastAsia="Times New Roman" w:cs="Calibri"/>
          <w:bCs/>
          <w:sz w:val="24"/>
          <w:szCs w:val="24"/>
          <w:lang w:val="en"/>
        </w:rPr>
        <w:t>angu</w:t>
      </w:r>
      <w:proofErr w:type="spellEnd"/>
      <w:r w:rsidRPr="00262D98">
        <w:rPr>
          <w:rFonts w:eastAsia="Times New Roman" w:cs="Calibri"/>
          <w:bCs/>
          <w:sz w:val="24"/>
          <w:szCs w:val="24"/>
          <w:lang w:val="en"/>
        </w:rPr>
        <w:t xml:space="preserve"> speak </w:t>
      </w:r>
      <w:proofErr w:type="spellStart"/>
      <w:r w:rsidRPr="00262D98">
        <w:rPr>
          <w:rFonts w:eastAsia="Times New Roman" w:cs="Calibri"/>
          <w:bCs/>
          <w:sz w:val="24"/>
          <w:szCs w:val="24"/>
          <w:lang w:val="en"/>
        </w:rPr>
        <w:t>Pitjantjatjara</w:t>
      </w:r>
      <w:proofErr w:type="spellEnd"/>
      <w:r w:rsidRPr="00262D98">
        <w:rPr>
          <w:rFonts w:eastAsia="Times New Roman" w:cs="Calibri"/>
          <w:bCs/>
          <w:sz w:val="24"/>
          <w:szCs w:val="24"/>
          <w:lang w:val="en"/>
        </w:rPr>
        <w:t xml:space="preserve"> as their first language. Yalata holds the title to its land under a 99 year </w:t>
      </w:r>
      <w:r w:rsidRPr="00262D98">
        <w:rPr>
          <w:rFonts w:eastAsia="Times New Roman" w:cs="Calibri"/>
          <w:bCs/>
          <w:sz w:val="24"/>
          <w:szCs w:val="24"/>
          <w:lang w:val="en"/>
        </w:rPr>
        <w:lastRenderedPageBreak/>
        <w:t xml:space="preserve">lease from the Aboriginal Lands Trust. It is administered at the local level by </w:t>
      </w:r>
      <w:r w:rsidR="00C30F58" w:rsidRPr="00262D98">
        <w:rPr>
          <w:rFonts w:eastAsia="Times New Roman" w:cs="Calibri"/>
          <w:bCs/>
          <w:sz w:val="24"/>
          <w:szCs w:val="24"/>
          <w:lang w:val="en"/>
        </w:rPr>
        <w:t>the Aboriginal Council of Yalata</w:t>
      </w:r>
    </w:p>
    <w:p w:rsidR="00A91B7D" w:rsidRPr="00262D98" w:rsidRDefault="00A91B7D" w:rsidP="00A91B7D">
      <w:pPr>
        <w:autoSpaceDE w:val="0"/>
        <w:autoSpaceDN w:val="0"/>
        <w:adjustRightInd w:val="0"/>
        <w:spacing w:after="0" w:line="240" w:lineRule="auto"/>
        <w:rPr>
          <w:rFonts w:eastAsia="Times New Roman" w:cs="Calibri"/>
          <w:color w:val="000000"/>
          <w:sz w:val="24"/>
          <w:szCs w:val="24"/>
          <w:lang w:val="en"/>
        </w:rPr>
      </w:pPr>
    </w:p>
    <w:p w:rsidR="00A91B7D" w:rsidRPr="00262D98" w:rsidRDefault="00A91B7D" w:rsidP="00A91B7D">
      <w:pPr>
        <w:autoSpaceDE w:val="0"/>
        <w:autoSpaceDN w:val="0"/>
        <w:adjustRightInd w:val="0"/>
        <w:spacing w:after="0" w:line="240" w:lineRule="auto"/>
        <w:rPr>
          <w:rFonts w:eastAsia="Times New Roman" w:cs="Calibri"/>
          <w:b/>
          <w:color w:val="000000"/>
          <w:sz w:val="28"/>
          <w:szCs w:val="28"/>
          <w:lang w:val="en"/>
        </w:rPr>
      </w:pPr>
      <w:r w:rsidRPr="00262D98">
        <w:rPr>
          <w:rFonts w:eastAsia="Times New Roman" w:cs="Calibri"/>
          <w:b/>
          <w:color w:val="000000"/>
          <w:sz w:val="28"/>
          <w:szCs w:val="28"/>
          <w:lang w:val="en"/>
        </w:rPr>
        <w:t>Figure 1</w:t>
      </w:r>
    </w:p>
    <w:p w:rsidR="00A91B7D" w:rsidRPr="00262D98" w:rsidRDefault="00A91B7D" w:rsidP="00A91B7D">
      <w:pPr>
        <w:autoSpaceDE w:val="0"/>
        <w:autoSpaceDN w:val="0"/>
        <w:adjustRightInd w:val="0"/>
        <w:spacing w:after="0" w:line="240" w:lineRule="auto"/>
        <w:rPr>
          <w:rFonts w:eastAsia="Times New Roman" w:cs="Calibri"/>
          <w:color w:val="000000"/>
          <w:sz w:val="24"/>
          <w:szCs w:val="24"/>
          <w:lang w:val="en"/>
        </w:rPr>
      </w:pPr>
    </w:p>
    <w:p w:rsidR="00A91B7D" w:rsidRPr="00262D98" w:rsidRDefault="0057653D" w:rsidP="00A91B7D">
      <w:pPr>
        <w:autoSpaceDE w:val="0"/>
        <w:autoSpaceDN w:val="0"/>
        <w:adjustRightInd w:val="0"/>
        <w:spacing w:after="0" w:line="240" w:lineRule="auto"/>
        <w:rPr>
          <w:rFonts w:eastAsia="Times New Roman" w:cs="Calibri"/>
          <w:color w:val="000000"/>
          <w:sz w:val="24"/>
          <w:szCs w:val="24"/>
          <w:lang w:val="en"/>
        </w:rPr>
      </w:pPr>
      <w:r w:rsidRPr="00262D98">
        <w:rPr>
          <w:rFonts w:eastAsia="Times New Roman" w:cs="Calibri"/>
          <w:noProof/>
          <w:color w:val="000000"/>
          <w:sz w:val="24"/>
          <w:szCs w:val="24"/>
          <w:lang w:eastAsia="en-AU"/>
        </w:rPr>
        <w:drawing>
          <wp:inline distT="0" distB="0" distL="0" distR="0" wp14:anchorId="1C3BFA44" wp14:editId="43FCCE02">
            <wp:extent cx="4333875" cy="4762500"/>
            <wp:effectExtent l="0" t="0" r="9525" b="0"/>
            <wp:docPr id="1" name="Picture 4" descr="Description: Description: apy_landsmap_used_in_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apy_landsmap_used_in_Re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4762500"/>
                    </a:xfrm>
                    <a:prstGeom prst="rect">
                      <a:avLst/>
                    </a:prstGeom>
                    <a:noFill/>
                    <a:ln>
                      <a:noFill/>
                    </a:ln>
                  </pic:spPr>
                </pic:pic>
              </a:graphicData>
            </a:graphic>
          </wp:inline>
        </w:drawing>
      </w:r>
    </w:p>
    <w:p w:rsidR="00A91B7D" w:rsidRPr="00262D98" w:rsidRDefault="00A91B7D" w:rsidP="00A91B7D">
      <w:pPr>
        <w:autoSpaceDE w:val="0"/>
        <w:autoSpaceDN w:val="0"/>
        <w:adjustRightInd w:val="0"/>
        <w:spacing w:after="0" w:line="240" w:lineRule="auto"/>
        <w:rPr>
          <w:rFonts w:eastAsia="Times New Roman" w:cs="Calibri"/>
          <w:b/>
          <w:bCs/>
          <w:color w:val="000000"/>
          <w:sz w:val="24"/>
          <w:szCs w:val="24"/>
          <w:lang w:val="en-US"/>
        </w:rPr>
      </w:pPr>
    </w:p>
    <w:p w:rsidR="00A91B7D" w:rsidRPr="00262D98" w:rsidRDefault="00A91B7D" w:rsidP="00C970F4">
      <w:pPr>
        <w:pStyle w:val="Heading3"/>
        <w:rPr>
          <w:lang w:val="en-US"/>
        </w:rPr>
      </w:pPr>
      <w:bookmarkStart w:id="7" w:name="_Toc332712707"/>
      <w:r w:rsidRPr="00262D98">
        <w:rPr>
          <w:lang w:val="en-US"/>
        </w:rPr>
        <w:t>Population and Demographics</w:t>
      </w:r>
      <w:bookmarkEnd w:id="7"/>
      <w:r w:rsidRPr="00262D98">
        <w:rPr>
          <w:lang w:val="en-US"/>
        </w:rPr>
        <w:t xml:space="preserve"> </w:t>
      </w:r>
    </w:p>
    <w:p w:rsidR="00A91B7D" w:rsidRPr="00262D98" w:rsidRDefault="00A91B7D" w:rsidP="00A91B7D">
      <w:pPr>
        <w:autoSpaceDE w:val="0"/>
        <w:autoSpaceDN w:val="0"/>
        <w:adjustRightInd w:val="0"/>
        <w:spacing w:after="0" w:line="240" w:lineRule="auto"/>
        <w:rPr>
          <w:rFonts w:eastAsia="Times New Roman" w:cs="Calibri"/>
          <w:color w:val="000000"/>
          <w:sz w:val="24"/>
          <w:szCs w:val="24"/>
          <w:lang w:val="en-US"/>
        </w:rPr>
      </w:pPr>
    </w:p>
    <w:p w:rsidR="00A91B7D" w:rsidRPr="00262D98" w:rsidRDefault="00A91B7D" w:rsidP="00A91B7D">
      <w:pPr>
        <w:autoSpaceDE w:val="0"/>
        <w:autoSpaceDN w:val="0"/>
        <w:adjustRightInd w:val="0"/>
        <w:spacing w:after="0"/>
        <w:rPr>
          <w:rFonts w:eastAsia="Times New Roman" w:cs="Calibri"/>
          <w:color w:val="000000"/>
          <w:sz w:val="24"/>
          <w:szCs w:val="24"/>
          <w:lang w:val="en-US"/>
        </w:rPr>
      </w:pPr>
      <w:r w:rsidRPr="00262D98">
        <w:rPr>
          <w:rFonts w:eastAsia="Times New Roman" w:cs="Calibri"/>
          <w:color w:val="000000"/>
          <w:sz w:val="24"/>
          <w:szCs w:val="24"/>
          <w:lang w:val="en-US"/>
        </w:rPr>
        <w:t xml:space="preserve">The population of the </w:t>
      </w:r>
      <w:proofErr w:type="spellStart"/>
      <w:r w:rsidRPr="00262D98">
        <w:rPr>
          <w:rFonts w:eastAsia="Times New Roman" w:cs="Calibri"/>
          <w:color w:val="000000"/>
          <w:sz w:val="24"/>
          <w:szCs w:val="24"/>
          <w:lang w:val="en-US"/>
        </w:rPr>
        <w:t>A</w:t>
      </w:r>
      <w:r w:rsidRPr="00262D98">
        <w:rPr>
          <w:rFonts w:eastAsia="Times New Roman" w:cs="Calibri"/>
          <w:color w:val="000000"/>
          <w:sz w:val="24"/>
          <w:szCs w:val="24"/>
          <w:u w:val="single"/>
          <w:lang w:val="en-US"/>
        </w:rPr>
        <w:t>n</w:t>
      </w:r>
      <w:r w:rsidRPr="00262D98">
        <w:rPr>
          <w:rFonts w:eastAsia="Times New Roman" w:cs="Calibri"/>
          <w:color w:val="000000"/>
          <w:sz w:val="24"/>
          <w:szCs w:val="24"/>
          <w:lang w:val="en-US"/>
        </w:rPr>
        <w:t>angu</w:t>
      </w:r>
      <w:proofErr w:type="spellEnd"/>
      <w:r w:rsidRPr="00262D98">
        <w:rPr>
          <w:rFonts w:eastAsia="Times New Roman" w:cs="Calibri"/>
          <w:color w:val="000000"/>
          <w:sz w:val="24"/>
          <w:szCs w:val="24"/>
          <w:lang w:val="en-US"/>
        </w:rPr>
        <w:t xml:space="preserve"> Lands (APY Lands and Maralinga </w:t>
      </w:r>
      <w:proofErr w:type="spellStart"/>
      <w:r w:rsidRPr="00262D98">
        <w:rPr>
          <w:rFonts w:eastAsia="Times New Roman" w:cs="Calibri"/>
          <w:color w:val="000000"/>
          <w:sz w:val="24"/>
          <w:szCs w:val="24"/>
          <w:lang w:val="en-US"/>
        </w:rPr>
        <w:t>Tjarutja</w:t>
      </w:r>
      <w:proofErr w:type="spellEnd"/>
      <w:r w:rsidRPr="00262D98">
        <w:rPr>
          <w:rFonts w:eastAsia="Times New Roman" w:cs="Calibri"/>
          <w:color w:val="000000"/>
          <w:sz w:val="24"/>
          <w:szCs w:val="24"/>
          <w:lang w:val="en-US"/>
        </w:rPr>
        <w:t xml:space="preserve"> and Yalata Lands) varies depending upon the season and activities such as cultural meetings and sporting events. </w:t>
      </w:r>
    </w:p>
    <w:p w:rsidR="00A91B7D" w:rsidRPr="00262D98" w:rsidRDefault="00A91B7D" w:rsidP="00A91B7D">
      <w:pPr>
        <w:autoSpaceDE w:val="0"/>
        <w:autoSpaceDN w:val="0"/>
        <w:adjustRightInd w:val="0"/>
        <w:spacing w:after="0"/>
        <w:rPr>
          <w:rFonts w:eastAsia="Times New Roman" w:cs="Calibri"/>
          <w:color w:val="000000"/>
          <w:sz w:val="24"/>
          <w:szCs w:val="24"/>
          <w:lang w:val="en-US"/>
        </w:rPr>
      </w:pPr>
    </w:p>
    <w:p w:rsidR="00E65629" w:rsidRPr="00262D98" w:rsidRDefault="00A91B7D" w:rsidP="00A91B7D">
      <w:pPr>
        <w:autoSpaceDE w:val="0"/>
        <w:autoSpaceDN w:val="0"/>
        <w:adjustRightInd w:val="0"/>
        <w:spacing w:after="0"/>
        <w:rPr>
          <w:rFonts w:eastAsia="Times New Roman" w:cs="Calibri"/>
          <w:color w:val="000000"/>
          <w:sz w:val="24"/>
          <w:szCs w:val="24"/>
          <w:lang w:val="en-US"/>
        </w:rPr>
      </w:pPr>
      <w:r w:rsidRPr="00262D98">
        <w:rPr>
          <w:rFonts w:eastAsia="Times New Roman" w:cs="Calibri"/>
          <w:color w:val="000000"/>
          <w:sz w:val="24"/>
          <w:szCs w:val="24"/>
          <w:lang w:val="en-US"/>
        </w:rPr>
        <w:t xml:space="preserve">The 2006 Census conducted by the Australian Bureau of Statistics showed a population of 1845 individuals identifying as being Indigenous. There was a significantly higher proportion of younger people than the overall Australian population and correspondingly a significantly lower proportion of older people than the overall population. 58.6% indicated speaking </w:t>
      </w:r>
    </w:p>
    <w:p w:rsidR="00E65629" w:rsidRPr="00262D98" w:rsidRDefault="00E65629" w:rsidP="00A91B7D">
      <w:pPr>
        <w:autoSpaceDE w:val="0"/>
        <w:autoSpaceDN w:val="0"/>
        <w:adjustRightInd w:val="0"/>
        <w:spacing w:after="0"/>
        <w:rPr>
          <w:rFonts w:eastAsia="Times New Roman" w:cs="Calibri"/>
          <w:color w:val="000000"/>
          <w:sz w:val="24"/>
          <w:szCs w:val="24"/>
          <w:lang w:val="en-US"/>
        </w:rPr>
      </w:pPr>
    </w:p>
    <w:p w:rsidR="00A91B7D" w:rsidRPr="00262D98" w:rsidRDefault="00A91B7D" w:rsidP="00A91B7D">
      <w:pPr>
        <w:autoSpaceDE w:val="0"/>
        <w:autoSpaceDN w:val="0"/>
        <w:adjustRightInd w:val="0"/>
        <w:spacing w:after="0"/>
        <w:rPr>
          <w:rFonts w:eastAsia="Times New Roman" w:cs="Calibri"/>
          <w:color w:val="000000"/>
          <w:sz w:val="24"/>
          <w:szCs w:val="24"/>
          <w:lang w:val="en-US"/>
        </w:rPr>
      </w:pPr>
      <w:proofErr w:type="spellStart"/>
      <w:proofErr w:type="gramStart"/>
      <w:r w:rsidRPr="00262D98">
        <w:rPr>
          <w:rFonts w:eastAsia="Times New Roman" w:cs="Calibri"/>
          <w:bCs/>
          <w:sz w:val="24"/>
          <w:szCs w:val="24"/>
          <w:lang w:val="en-US"/>
        </w:rPr>
        <w:t>Pitjantjatjara</w:t>
      </w:r>
      <w:proofErr w:type="spellEnd"/>
      <w:r w:rsidRPr="00262D98">
        <w:rPr>
          <w:rFonts w:eastAsia="Times New Roman" w:cs="Calibri"/>
          <w:b/>
          <w:bCs/>
          <w:sz w:val="24"/>
          <w:szCs w:val="24"/>
          <w:lang w:val="en-US"/>
        </w:rPr>
        <w:t xml:space="preserve"> </w:t>
      </w:r>
      <w:r w:rsidRPr="00262D98">
        <w:rPr>
          <w:rFonts w:eastAsia="Times New Roman" w:cs="Calibri"/>
          <w:color w:val="000000"/>
          <w:sz w:val="24"/>
          <w:szCs w:val="24"/>
          <w:lang w:val="en-US"/>
        </w:rPr>
        <w:t xml:space="preserve">at home, 14.3% </w:t>
      </w:r>
      <w:proofErr w:type="spellStart"/>
      <w:r w:rsidRPr="00262D98">
        <w:rPr>
          <w:rFonts w:eastAsia="Times New Roman" w:cs="Calibri"/>
          <w:bCs/>
          <w:sz w:val="24"/>
          <w:szCs w:val="24"/>
          <w:lang w:val="en-US"/>
        </w:rPr>
        <w:t>Yankunytjatjara</w:t>
      </w:r>
      <w:proofErr w:type="spellEnd"/>
      <w:r w:rsidRPr="00262D98">
        <w:rPr>
          <w:rFonts w:eastAsia="Times New Roman" w:cs="Calibri"/>
          <w:color w:val="000000"/>
          <w:sz w:val="24"/>
          <w:szCs w:val="24"/>
          <w:lang w:val="en-US"/>
        </w:rPr>
        <w:t xml:space="preserve"> and 18.7% English.</w:t>
      </w:r>
      <w:proofErr w:type="gramEnd"/>
      <w:r w:rsidRPr="00262D98">
        <w:rPr>
          <w:rFonts w:eastAsia="Times New Roman" w:cs="Calibri"/>
          <w:color w:val="000000"/>
          <w:sz w:val="24"/>
          <w:szCs w:val="24"/>
          <w:lang w:val="en-US"/>
        </w:rPr>
        <w:t xml:space="preserve"> Anecdotally it is widely believed that the census under-reports the actual number of resident Indigenous people.  </w:t>
      </w:r>
      <w:r w:rsidRPr="00262D98">
        <w:rPr>
          <w:rFonts w:eastAsia="Times New Roman" w:cs="Calibri"/>
          <w:color w:val="000000"/>
          <w:sz w:val="24"/>
          <w:szCs w:val="24"/>
          <w:lang w:val="en-US"/>
        </w:rPr>
        <w:lastRenderedPageBreak/>
        <w:t>An alternative (lower-bounded estimate) is included in Table 1.  Other estimates of population can be found in the Children on the APY Lands – Commission of Enquiry (</w:t>
      </w:r>
      <w:proofErr w:type="spellStart"/>
      <w:r w:rsidRPr="00262D98">
        <w:rPr>
          <w:rFonts w:eastAsia="Times New Roman" w:cs="Calibri"/>
          <w:color w:val="000000"/>
          <w:sz w:val="24"/>
          <w:szCs w:val="24"/>
          <w:lang w:val="en-US"/>
        </w:rPr>
        <w:t>Mullighan</w:t>
      </w:r>
      <w:proofErr w:type="spellEnd"/>
      <w:r w:rsidRPr="00262D98">
        <w:rPr>
          <w:rFonts w:eastAsia="Times New Roman" w:cs="Calibri"/>
          <w:color w:val="000000"/>
          <w:sz w:val="24"/>
          <w:szCs w:val="24"/>
          <w:lang w:val="en-US"/>
        </w:rPr>
        <w:t xml:space="preserve"> Report (2008)) which contained two estimates of the population, one provided by </w:t>
      </w:r>
      <w:proofErr w:type="spellStart"/>
      <w:r w:rsidRPr="00262D98">
        <w:rPr>
          <w:rFonts w:eastAsia="Times New Roman" w:cs="Calibri"/>
          <w:color w:val="000000"/>
          <w:sz w:val="24"/>
          <w:szCs w:val="24"/>
          <w:lang w:val="en-US"/>
        </w:rPr>
        <w:t>Nganampa</w:t>
      </w:r>
      <w:proofErr w:type="spellEnd"/>
      <w:r w:rsidRPr="00262D98">
        <w:rPr>
          <w:rFonts w:eastAsia="Times New Roman" w:cs="Calibri"/>
          <w:color w:val="000000"/>
          <w:sz w:val="24"/>
          <w:szCs w:val="24"/>
          <w:lang w:val="en-US"/>
        </w:rPr>
        <w:t xml:space="preserve"> Health (pop. 2734) and one provided by </w:t>
      </w:r>
      <w:proofErr w:type="spellStart"/>
      <w:r w:rsidRPr="00262D98">
        <w:rPr>
          <w:rFonts w:eastAsia="Times New Roman" w:cs="Calibri"/>
          <w:color w:val="000000"/>
          <w:sz w:val="24"/>
          <w:szCs w:val="24"/>
          <w:lang w:val="en-US"/>
        </w:rPr>
        <w:t>Tjungunku</w:t>
      </w:r>
      <w:proofErr w:type="spellEnd"/>
      <w:r w:rsidRPr="00262D98">
        <w:rPr>
          <w:rFonts w:eastAsia="Times New Roman" w:cs="Calibri"/>
          <w:color w:val="000000"/>
          <w:sz w:val="24"/>
          <w:szCs w:val="24"/>
          <w:lang w:val="en-US"/>
        </w:rPr>
        <w:t xml:space="preserve"> </w:t>
      </w:r>
      <w:proofErr w:type="spellStart"/>
      <w:r w:rsidRPr="00262D98">
        <w:rPr>
          <w:rFonts w:eastAsia="Times New Roman" w:cs="Calibri"/>
          <w:color w:val="000000"/>
          <w:sz w:val="24"/>
          <w:szCs w:val="24"/>
          <w:lang w:val="en-US"/>
        </w:rPr>
        <w:t>Kuranyukutu</w:t>
      </w:r>
      <w:proofErr w:type="spellEnd"/>
      <w:r w:rsidRPr="00262D98">
        <w:rPr>
          <w:rFonts w:eastAsia="Times New Roman" w:cs="Calibri"/>
          <w:color w:val="000000"/>
          <w:sz w:val="24"/>
          <w:szCs w:val="24"/>
          <w:lang w:val="en-US"/>
        </w:rPr>
        <w:t xml:space="preserve"> </w:t>
      </w:r>
      <w:proofErr w:type="spellStart"/>
      <w:r w:rsidRPr="00262D98">
        <w:rPr>
          <w:rFonts w:eastAsia="Times New Roman" w:cs="Calibri"/>
          <w:color w:val="000000"/>
          <w:sz w:val="24"/>
          <w:szCs w:val="24"/>
          <w:lang w:val="en-US"/>
        </w:rPr>
        <w:t>Palyantjaku</w:t>
      </w:r>
      <w:proofErr w:type="spellEnd"/>
      <w:r w:rsidRPr="00262D98">
        <w:rPr>
          <w:rFonts w:eastAsia="Times New Roman" w:cs="Calibri"/>
          <w:color w:val="000000"/>
          <w:sz w:val="24"/>
          <w:szCs w:val="24"/>
          <w:lang w:val="en-US"/>
        </w:rPr>
        <w:t xml:space="preserve"> (pop. 2479).</w:t>
      </w:r>
    </w:p>
    <w:p w:rsidR="00A91B7D" w:rsidRPr="00262D98" w:rsidRDefault="00A91B7D" w:rsidP="00A91B7D">
      <w:pPr>
        <w:autoSpaceDE w:val="0"/>
        <w:autoSpaceDN w:val="0"/>
        <w:adjustRightInd w:val="0"/>
        <w:spacing w:after="0" w:line="240" w:lineRule="auto"/>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Aboriginal unemployment across SA is also higher than in the non-</w:t>
      </w:r>
      <w:r w:rsidR="00C30F58" w:rsidRPr="00262D98">
        <w:rPr>
          <w:rFonts w:eastAsia="Times New Roman" w:cs="Calibri"/>
          <w:sz w:val="24"/>
          <w:szCs w:val="24"/>
          <w:lang w:val="en-US"/>
        </w:rPr>
        <w:t>A</w:t>
      </w:r>
      <w:r w:rsidRPr="00262D98">
        <w:rPr>
          <w:rFonts w:eastAsia="Times New Roman" w:cs="Calibri"/>
          <w:sz w:val="24"/>
          <w:szCs w:val="24"/>
          <w:lang w:val="en-US"/>
        </w:rPr>
        <w:t>boriginal population as is welfare dependency and the percentage of children growing up in jobless and/or low income families. Figure 2 demonstrates that both the highest level of unemployment among Aboriginal people and the highest level of non-participation in secondary education at 16</w:t>
      </w:r>
      <w:r w:rsidR="00C30F58" w:rsidRPr="00262D98">
        <w:rPr>
          <w:rFonts w:eastAsia="Times New Roman" w:cs="Calibri"/>
          <w:sz w:val="24"/>
          <w:szCs w:val="24"/>
          <w:lang w:val="en-US"/>
        </w:rPr>
        <w:t xml:space="preserve"> </w:t>
      </w:r>
      <w:r w:rsidRPr="00262D98">
        <w:rPr>
          <w:rFonts w:eastAsia="Times New Roman" w:cs="Calibri"/>
          <w:sz w:val="24"/>
          <w:szCs w:val="24"/>
          <w:lang w:val="en-US"/>
        </w:rPr>
        <w:t>y</w:t>
      </w:r>
      <w:r w:rsidR="00C30F58" w:rsidRPr="00262D98">
        <w:rPr>
          <w:rFonts w:eastAsia="Times New Roman" w:cs="Calibri"/>
          <w:sz w:val="24"/>
          <w:szCs w:val="24"/>
          <w:lang w:val="en-US"/>
        </w:rPr>
        <w:t>ears</w:t>
      </w:r>
      <w:r w:rsidRPr="00262D98">
        <w:rPr>
          <w:rFonts w:eastAsia="Times New Roman" w:cs="Calibri"/>
          <w:sz w:val="24"/>
          <w:szCs w:val="24"/>
          <w:lang w:val="en-US"/>
        </w:rPr>
        <w:t xml:space="preserve"> </w:t>
      </w:r>
      <w:proofErr w:type="gramStart"/>
      <w:r w:rsidRPr="00262D98">
        <w:rPr>
          <w:rFonts w:eastAsia="Times New Roman" w:cs="Calibri"/>
          <w:sz w:val="24"/>
          <w:szCs w:val="24"/>
          <w:lang w:val="en-US"/>
        </w:rPr>
        <w:t>occurs</w:t>
      </w:r>
      <w:proofErr w:type="gramEnd"/>
      <w:r w:rsidRPr="00262D98">
        <w:rPr>
          <w:rFonts w:eastAsia="Times New Roman" w:cs="Calibri"/>
          <w:sz w:val="24"/>
          <w:szCs w:val="24"/>
          <w:lang w:val="en-US"/>
        </w:rPr>
        <w:t xml:space="preserve"> in the APY Lands.</w:t>
      </w:r>
    </w:p>
    <w:p w:rsidR="00C30F58" w:rsidRPr="00262D98" w:rsidRDefault="00C30F58" w:rsidP="00A91B7D">
      <w:pPr>
        <w:autoSpaceDE w:val="0"/>
        <w:autoSpaceDN w:val="0"/>
        <w:adjustRightInd w:val="0"/>
        <w:spacing w:after="0" w:line="240" w:lineRule="auto"/>
        <w:rPr>
          <w:rFonts w:eastAsia="Times New Roman" w:cs="Calibri"/>
          <w:b/>
          <w:sz w:val="28"/>
          <w:szCs w:val="28"/>
          <w:lang w:val="en-US"/>
        </w:rPr>
      </w:pPr>
    </w:p>
    <w:p w:rsidR="00A91B7D" w:rsidRPr="00262D98" w:rsidRDefault="00A91B7D" w:rsidP="00A91B7D">
      <w:pPr>
        <w:autoSpaceDE w:val="0"/>
        <w:autoSpaceDN w:val="0"/>
        <w:adjustRightInd w:val="0"/>
        <w:spacing w:after="0" w:line="240" w:lineRule="auto"/>
        <w:rPr>
          <w:rFonts w:eastAsia="Times New Roman" w:cs="Calibri"/>
          <w:sz w:val="24"/>
          <w:szCs w:val="24"/>
          <w:lang w:val="en-US"/>
        </w:rPr>
      </w:pPr>
      <w:r w:rsidRPr="00262D98">
        <w:rPr>
          <w:rFonts w:eastAsia="Times New Roman" w:cs="Calibri"/>
          <w:b/>
          <w:sz w:val="28"/>
          <w:szCs w:val="28"/>
          <w:lang w:val="en-US"/>
        </w:rPr>
        <w:t>Figure 2</w:t>
      </w:r>
      <w:r w:rsidRPr="00262D98">
        <w:rPr>
          <w:rFonts w:eastAsia="Times New Roman" w:cs="Calibri"/>
          <w:b/>
          <w:sz w:val="24"/>
          <w:szCs w:val="24"/>
          <w:lang w:val="en-US"/>
        </w:rPr>
        <w:t>*</w:t>
      </w:r>
      <w:r w:rsidR="0057653D" w:rsidRPr="00262D98">
        <w:rPr>
          <w:rFonts w:eastAsia="Times New Roman" w:cs="Calibri"/>
          <w:b/>
          <w:noProof/>
          <w:sz w:val="24"/>
          <w:szCs w:val="24"/>
          <w:lang w:eastAsia="en-AU"/>
        </w:rPr>
        <w:drawing>
          <wp:inline distT="0" distB="0" distL="0" distR="0" wp14:anchorId="44752613" wp14:editId="5D428EFA">
            <wp:extent cx="5486400" cy="3581400"/>
            <wp:effectExtent l="0" t="0" r="0" b="0"/>
            <wp:docPr id="2" name="Picture 8" descr="Description: Description: 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R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581400"/>
                    </a:xfrm>
                    <a:prstGeom prst="rect">
                      <a:avLst/>
                    </a:prstGeom>
                    <a:noFill/>
                    <a:ln>
                      <a:noFill/>
                    </a:ln>
                  </pic:spPr>
                </pic:pic>
              </a:graphicData>
            </a:graphic>
          </wp:inline>
        </w:drawing>
      </w:r>
      <w:r w:rsidRPr="00262D98">
        <w:rPr>
          <w:rFonts w:eastAsia="Times New Roman" w:cs="Calibri"/>
          <w:vertAlign w:val="superscript"/>
          <w:lang w:val="en-US"/>
        </w:rPr>
        <w:t>*</w:t>
      </w:r>
      <w:r w:rsidRPr="00262D98">
        <w:rPr>
          <w:rFonts w:eastAsia="Times New Roman" w:cs="Calibri"/>
          <w:lang w:val="en-US"/>
        </w:rPr>
        <w:t>Source:</w:t>
      </w:r>
      <w:r w:rsidRPr="00262D98">
        <w:rPr>
          <w:rFonts w:eastAsia="Times New Roman" w:cs="Calibri"/>
          <w:b/>
          <w:lang w:val="en-US"/>
        </w:rPr>
        <w:t xml:space="preserve"> </w:t>
      </w:r>
      <w:r w:rsidRPr="00262D98">
        <w:rPr>
          <w:rFonts w:eastAsia="Times New Roman" w:cs="Calibri"/>
          <w:lang w:val="en-US"/>
        </w:rPr>
        <w:t>SA Health: Aboriginal Health Care Plan 2010-2016:   ISBN: 978-1-74243-208-3 (</w:t>
      </w:r>
      <w:proofErr w:type="spellStart"/>
      <w:r w:rsidRPr="00262D98">
        <w:rPr>
          <w:rFonts w:eastAsia="Times New Roman" w:cs="Calibri"/>
          <w:lang w:val="en-US"/>
        </w:rPr>
        <w:t>pbk</w:t>
      </w:r>
      <w:proofErr w:type="spellEnd"/>
      <w:r w:rsidRPr="00262D98">
        <w:rPr>
          <w:rFonts w:eastAsia="Times New Roman" w:cs="Calibri"/>
          <w:lang w:val="en-US"/>
        </w:rPr>
        <w:t>.)</w:t>
      </w:r>
      <w:r w:rsidRPr="00262D98">
        <w:rPr>
          <w:rFonts w:eastAsia="Times New Roman" w:cs="Calibri"/>
          <w:lang w:val="en-US"/>
        </w:rPr>
        <w:br/>
        <w:t xml:space="preserve">  </w:t>
      </w:r>
      <w:proofErr w:type="gramStart"/>
      <w:r w:rsidRPr="00262D98">
        <w:rPr>
          <w:rFonts w:eastAsia="Times New Roman" w:cs="Calibri"/>
          <w:lang w:val="en-US"/>
        </w:rPr>
        <w:t>available</w:t>
      </w:r>
      <w:proofErr w:type="gramEnd"/>
      <w:r w:rsidRPr="00262D98">
        <w:rPr>
          <w:rFonts w:eastAsia="Times New Roman" w:cs="Calibri"/>
          <w:lang w:val="en-US"/>
        </w:rPr>
        <w:t xml:space="preserve"> online</w:t>
      </w:r>
    </w:p>
    <w:p w:rsidR="00A91B7D" w:rsidRPr="00262D98" w:rsidRDefault="00A91B7D" w:rsidP="00A91B7D">
      <w:pPr>
        <w:autoSpaceDE w:val="0"/>
        <w:autoSpaceDN w:val="0"/>
        <w:adjustRightInd w:val="0"/>
        <w:spacing w:after="0" w:line="240" w:lineRule="auto"/>
        <w:rPr>
          <w:rFonts w:eastAsia="Times New Roman" w:cs="Calibri"/>
          <w:b/>
          <w:sz w:val="24"/>
          <w:szCs w:val="24"/>
          <w:lang w:val="en-US"/>
        </w:rPr>
      </w:pPr>
    </w:p>
    <w:p w:rsidR="00A91B7D" w:rsidRPr="00262D98" w:rsidRDefault="00A91B7D" w:rsidP="00C970F4">
      <w:pPr>
        <w:pStyle w:val="Heading3"/>
        <w:rPr>
          <w:lang w:val="en-US"/>
        </w:rPr>
      </w:pPr>
      <w:bookmarkStart w:id="8" w:name="_Toc332712708"/>
      <w:r w:rsidRPr="00262D98">
        <w:rPr>
          <w:lang w:val="en-US"/>
        </w:rPr>
        <w:t xml:space="preserve">The APY Lands and Maralinga </w:t>
      </w:r>
      <w:proofErr w:type="spellStart"/>
      <w:r w:rsidRPr="00262D98">
        <w:rPr>
          <w:lang w:val="en-US"/>
        </w:rPr>
        <w:t>Tjarutja</w:t>
      </w:r>
      <w:proofErr w:type="spellEnd"/>
      <w:r w:rsidRPr="00262D98">
        <w:rPr>
          <w:lang w:val="en-US"/>
        </w:rPr>
        <w:t xml:space="preserve"> Lands and Yalata Communities</w:t>
      </w:r>
      <w:bookmarkEnd w:id="8"/>
    </w:p>
    <w:p w:rsidR="00A91B7D" w:rsidRPr="00262D98" w:rsidRDefault="00A91B7D" w:rsidP="00A91B7D">
      <w:pPr>
        <w:autoSpaceDE w:val="0"/>
        <w:autoSpaceDN w:val="0"/>
        <w:adjustRightInd w:val="0"/>
        <w:spacing w:after="0" w:line="240" w:lineRule="auto"/>
        <w:rPr>
          <w:rFonts w:eastAsia="Times New Roman" w:cs="Calibri"/>
          <w:b/>
          <w:sz w:val="24"/>
          <w:szCs w:val="24"/>
          <w:lang w:val="en-US"/>
        </w:rPr>
      </w:pPr>
    </w:p>
    <w:p w:rsidR="00A91B7D" w:rsidRPr="00262D98" w:rsidRDefault="00A91B7D" w:rsidP="00A91B7D">
      <w:pPr>
        <w:spacing w:after="240"/>
        <w:rPr>
          <w:rFonts w:eastAsia="Times New Roman" w:cs="Calibri"/>
          <w:sz w:val="24"/>
          <w:szCs w:val="24"/>
        </w:rPr>
      </w:pPr>
      <w:r w:rsidRPr="00262D98">
        <w:rPr>
          <w:rFonts w:eastAsia="Times New Roman" w:cs="Calibri"/>
          <w:sz w:val="24"/>
          <w:szCs w:val="24"/>
        </w:rPr>
        <w:t xml:space="preserve">There are 11 communities on the APY Lands as listed in Table 1 plus associated homelands. </w:t>
      </w:r>
      <w:proofErr w:type="spellStart"/>
      <w:r w:rsidRPr="00262D98">
        <w:rPr>
          <w:rFonts w:eastAsia="Times New Roman" w:cs="Calibri"/>
          <w:sz w:val="24"/>
          <w:szCs w:val="24"/>
        </w:rPr>
        <w:t>Umuwa</w:t>
      </w:r>
      <w:proofErr w:type="spellEnd"/>
      <w:r w:rsidRPr="00262D98">
        <w:rPr>
          <w:rFonts w:eastAsia="Times New Roman" w:cs="Calibri"/>
          <w:sz w:val="24"/>
          <w:szCs w:val="24"/>
        </w:rPr>
        <w:t xml:space="preserve"> is the administrative centre of the Lands and the site was chosen because it is culturally neutral. Oak Valley and Yalata are the communities on the Maralinga </w:t>
      </w:r>
      <w:proofErr w:type="spellStart"/>
      <w:r w:rsidRPr="00262D98">
        <w:rPr>
          <w:rFonts w:eastAsia="Times New Roman" w:cs="Calibri"/>
          <w:sz w:val="24"/>
          <w:szCs w:val="24"/>
        </w:rPr>
        <w:t>Tjarutja</w:t>
      </w:r>
      <w:proofErr w:type="spellEnd"/>
      <w:r w:rsidRPr="00262D98">
        <w:rPr>
          <w:rFonts w:eastAsia="Times New Roman" w:cs="Calibri"/>
          <w:sz w:val="24"/>
          <w:szCs w:val="24"/>
        </w:rPr>
        <w:t xml:space="preserve"> Lands and Yalata Lands.</w:t>
      </w: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 xml:space="preserve">Municipal Service Officers (MSOs) are administrators employed by community councils and living in the communities. In each of the communities there is a community council which is </w:t>
      </w:r>
      <w:r w:rsidRPr="00262D98">
        <w:rPr>
          <w:rFonts w:eastAsia="Times New Roman" w:cs="Calibri"/>
          <w:sz w:val="24"/>
          <w:szCs w:val="24"/>
          <w:lang w:val="en-US"/>
        </w:rPr>
        <w:lastRenderedPageBreak/>
        <w:t>elected by the members of the community. The MSOs undertake the day-to-day administration of the communities and are subject to the control of the councils.</w:t>
      </w:r>
    </w:p>
    <w:p w:rsidR="00A91B7D" w:rsidRPr="00262D98" w:rsidRDefault="00A91B7D" w:rsidP="00A91B7D">
      <w:pPr>
        <w:autoSpaceDE w:val="0"/>
        <w:autoSpaceDN w:val="0"/>
        <w:adjustRightInd w:val="0"/>
        <w:spacing w:after="0"/>
        <w:rPr>
          <w:rFonts w:eastAsia="Times New Roman" w:cs="Calibri"/>
          <w:b/>
          <w:sz w:val="24"/>
          <w:szCs w:val="24"/>
          <w:lang w:val="en-US"/>
        </w:rPr>
      </w:pPr>
    </w:p>
    <w:p w:rsidR="00A91B7D" w:rsidRPr="00262D98" w:rsidRDefault="00A91B7D" w:rsidP="00A91B7D">
      <w:pPr>
        <w:autoSpaceDE w:val="0"/>
        <w:autoSpaceDN w:val="0"/>
        <w:adjustRightInd w:val="0"/>
        <w:spacing w:after="0" w:line="240" w:lineRule="auto"/>
        <w:rPr>
          <w:rFonts w:eastAsia="Times New Roman" w:cs="Calibri"/>
          <w:b/>
          <w:sz w:val="28"/>
          <w:szCs w:val="28"/>
          <w:lang w:val="en-US"/>
        </w:rPr>
      </w:pPr>
      <w:r w:rsidRPr="00262D98">
        <w:rPr>
          <w:rFonts w:eastAsia="Times New Roman" w:cs="Calibri"/>
          <w:b/>
          <w:sz w:val="28"/>
          <w:szCs w:val="28"/>
          <w:lang w:val="en-US"/>
        </w:rPr>
        <w:t>T</w:t>
      </w:r>
      <w:r w:rsidR="004755F7" w:rsidRPr="00262D98">
        <w:rPr>
          <w:rFonts w:eastAsia="Times New Roman" w:cs="Calibri"/>
          <w:b/>
          <w:sz w:val="28"/>
          <w:szCs w:val="28"/>
          <w:lang w:val="en-US"/>
        </w:rPr>
        <w:t>ABLE</w:t>
      </w:r>
      <w:r w:rsidRPr="00262D98">
        <w:rPr>
          <w:rFonts w:eastAsia="Times New Roman" w:cs="Calibri"/>
          <w:b/>
          <w:sz w:val="28"/>
          <w:szCs w:val="28"/>
          <w:lang w:val="en-US"/>
        </w:rPr>
        <w:t xml:space="preserve"> 1</w:t>
      </w:r>
    </w:p>
    <w:p w:rsidR="00A91B7D" w:rsidRPr="00262D98" w:rsidRDefault="00A91B7D" w:rsidP="00A91B7D">
      <w:pPr>
        <w:autoSpaceDE w:val="0"/>
        <w:autoSpaceDN w:val="0"/>
        <w:adjustRightInd w:val="0"/>
        <w:spacing w:after="0" w:line="240" w:lineRule="auto"/>
        <w:rPr>
          <w:rFonts w:eastAsia="Times New Roman" w:cs="Calibri"/>
          <w:b/>
          <w:sz w:val="24"/>
          <w:szCs w:val="24"/>
          <w:lang w:val="en-GB"/>
        </w:rPr>
      </w:pPr>
      <w:r w:rsidRPr="00262D98">
        <w:rPr>
          <w:rFonts w:eastAsia="Times New Roman" w:cs="Calibri"/>
          <w:b/>
          <w:sz w:val="24"/>
          <w:szCs w:val="24"/>
          <w:lang w:val="en-GB"/>
        </w:rPr>
        <w:t xml:space="preserve">Population data for APY and Maralinga </w:t>
      </w:r>
      <w:proofErr w:type="spellStart"/>
      <w:r w:rsidRPr="00262D98">
        <w:rPr>
          <w:rFonts w:eastAsia="Times New Roman" w:cs="Calibri"/>
          <w:b/>
          <w:sz w:val="24"/>
          <w:szCs w:val="24"/>
          <w:lang w:val="en-GB"/>
        </w:rPr>
        <w:t>Tjarutja</w:t>
      </w:r>
      <w:proofErr w:type="spellEnd"/>
      <w:r w:rsidRPr="00262D98">
        <w:rPr>
          <w:rFonts w:eastAsia="Times New Roman" w:cs="Calibri"/>
          <w:b/>
          <w:sz w:val="24"/>
          <w:szCs w:val="24"/>
          <w:lang w:val="en-GB"/>
        </w:rPr>
        <w:t xml:space="preserve"> &amp; Yalata Lands Communities: 2006 Census Population Data and estimates of population by the </w:t>
      </w:r>
      <w:proofErr w:type="spellStart"/>
      <w:r w:rsidRPr="00262D98">
        <w:rPr>
          <w:rFonts w:eastAsia="Times New Roman" w:cs="Calibri"/>
          <w:b/>
          <w:sz w:val="24"/>
          <w:szCs w:val="24"/>
          <w:lang w:val="en-GB"/>
        </w:rPr>
        <w:t>A</w:t>
      </w:r>
      <w:r w:rsidRPr="00262D98">
        <w:rPr>
          <w:rFonts w:eastAsia="Times New Roman" w:cs="Calibri"/>
          <w:b/>
          <w:sz w:val="24"/>
          <w:szCs w:val="24"/>
          <w:u w:val="single"/>
          <w:lang w:val="en-GB"/>
        </w:rPr>
        <w:t>n</w:t>
      </w:r>
      <w:r w:rsidRPr="00262D98">
        <w:rPr>
          <w:rFonts w:eastAsia="Times New Roman" w:cs="Calibri"/>
          <w:b/>
          <w:sz w:val="24"/>
          <w:szCs w:val="24"/>
          <w:lang w:val="en-GB"/>
        </w:rPr>
        <w:t>angu</w:t>
      </w:r>
      <w:proofErr w:type="spellEnd"/>
      <w:r w:rsidRPr="00262D98">
        <w:rPr>
          <w:rFonts w:eastAsia="Times New Roman" w:cs="Calibri"/>
          <w:b/>
          <w:sz w:val="24"/>
          <w:szCs w:val="24"/>
          <w:lang w:val="en-GB"/>
        </w:rPr>
        <w:t xml:space="preserve"> Lands Paper Tracker* </w:t>
      </w:r>
    </w:p>
    <w:p w:rsidR="00A91B7D" w:rsidRPr="00262D98" w:rsidRDefault="00A91B7D" w:rsidP="00A91B7D">
      <w:pPr>
        <w:autoSpaceDE w:val="0"/>
        <w:autoSpaceDN w:val="0"/>
        <w:adjustRightInd w:val="0"/>
        <w:spacing w:after="0" w:line="240" w:lineRule="auto"/>
        <w:rPr>
          <w:rFonts w:eastAsia="Times New Roman" w:cs="Calibri"/>
          <w:b/>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2835"/>
      </w:tblGrid>
      <w:tr w:rsidR="00A91B7D" w:rsidRPr="00262D98" w:rsidTr="001F5F35">
        <w:tc>
          <w:tcPr>
            <w:tcW w:w="2235"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Community</w:t>
            </w:r>
          </w:p>
          <w:p w:rsidR="00A91B7D" w:rsidRPr="00262D98" w:rsidRDefault="00A91B7D" w:rsidP="001F5F35">
            <w:pPr>
              <w:autoSpaceDE w:val="0"/>
              <w:autoSpaceDN w:val="0"/>
              <w:adjustRightInd w:val="0"/>
              <w:spacing w:after="0" w:line="240" w:lineRule="auto"/>
              <w:rPr>
                <w:rFonts w:eastAsia="Times New Roman" w:cs="Calibri"/>
                <w:sz w:val="24"/>
                <w:szCs w:val="24"/>
                <w:lang w:val="en-GB"/>
              </w:rPr>
            </w:pPr>
          </w:p>
        </w:tc>
        <w:tc>
          <w:tcPr>
            <w:tcW w:w="2126"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Indigenous Residents</w:t>
            </w:r>
          </w:p>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(2006 census)</w:t>
            </w:r>
          </w:p>
        </w:tc>
        <w:tc>
          <w:tcPr>
            <w:tcW w:w="2835"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Indigenous Residents (</w:t>
            </w:r>
            <w:proofErr w:type="spellStart"/>
            <w:r w:rsidRPr="00262D98">
              <w:rPr>
                <w:rFonts w:eastAsia="Times New Roman" w:cs="Calibri"/>
                <w:sz w:val="24"/>
                <w:szCs w:val="24"/>
                <w:lang w:val="en-GB"/>
              </w:rPr>
              <w:t>A</w:t>
            </w:r>
            <w:r w:rsidRPr="00262D98">
              <w:rPr>
                <w:rFonts w:eastAsia="Times New Roman" w:cs="Calibri"/>
                <w:sz w:val="24"/>
                <w:szCs w:val="24"/>
                <w:u w:val="single"/>
                <w:lang w:val="en-GB"/>
              </w:rPr>
              <w:t>n</w:t>
            </w:r>
            <w:r w:rsidRPr="00262D98">
              <w:rPr>
                <w:rFonts w:eastAsia="Times New Roman" w:cs="Calibri"/>
                <w:sz w:val="24"/>
                <w:szCs w:val="24"/>
                <w:lang w:val="en-GB"/>
              </w:rPr>
              <w:t>angu</w:t>
            </w:r>
            <w:proofErr w:type="spellEnd"/>
            <w:r w:rsidRPr="00262D98">
              <w:rPr>
                <w:rFonts w:eastAsia="Times New Roman" w:cs="Calibri"/>
                <w:sz w:val="24"/>
                <w:szCs w:val="24"/>
                <w:lang w:val="en-GB"/>
              </w:rPr>
              <w:t xml:space="preserve"> Lands Paper Tracker: 2012)*</w:t>
            </w:r>
          </w:p>
        </w:tc>
      </w:tr>
      <w:tr w:rsidR="00A91B7D" w:rsidRPr="00262D98" w:rsidTr="001F5F35">
        <w:tc>
          <w:tcPr>
            <w:tcW w:w="2235" w:type="dxa"/>
            <w:tcBorders>
              <w:top w:val="single" w:sz="18" w:space="0" w:color="auto"/>
            </w:tcBorders>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Indulkana</w:t>
            </w:r>
            <w:proofErr w:type="spellEnd"/>
          </w:p>
        </w:tc>
        <w:tc>
          <w:tcPr>
            <w:tcW w:w="2126" w:type="dxa"/>
            <w:tcBorders>
              <w:top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315</w:t>
            </w:r>
          </w:p>
        </w:tc>
        <w:tc>
          <w:tcPr>
            <w:tcW w:w="2835" w:type="dxa"/>
            <w:tcBorders>
              <w:top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&gt;300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Mimili</w:t>
            </w:r>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283</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&gt;200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Fregon</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212</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&gt;200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Ernabella</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286</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&gt;400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Amata</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289</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&gt;300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Murputja</w:t>
            </w:r>
            <w:proofErr w:type="spellEnd"/>
            <w:r w:rsidRPr="00262D98">
              <w:rPr>
                <w:rFonts w:eastAsia="Times New Roman" w:cs="Calibri"/>
                <w:sz w:val="24"/>
                <w:szCs w:val="24"/>
                <w:lang w:val="en-GB"/>
              </w:rPr>
              <w:t xml:space="preserve"> /</w:t>
            </w:r>
            <w:proofErr w:type="spellStart"/>
            <w:r w:rsidRPr="00262D98">
              <w:rPr>
                <w:rFonts w:eastAsia="Times New Roman" w:cs="Calibri"/>
                <w:sz w:val="24"/>
                <w:szCs w:val="24"/>
                <w:lang w:val="en-GB"/>
              </w:rPr>
              <w:t>Kanpi</w:t>
            </w:r>
            <w:proofErr w:type="spellEnd"/>
            <w:r w:rsidRPr="00262D98">
              <w:rPr>
                <w:rFonts w:eastAsia="Times New Roman" w:cs="Calibri"/>
                <w:sz w:val="24"/>
                <w:szCs w:val="24"/>
                <w:lang w:val="en-GB"/>
              </w:rPr>
              <w:t xml:space="preserve"> /</w:t>
            </w:r>
            <w:proofErr w:type="spellStart"/>
            <w:r w:rsidRPr="00262D98">
              <w:rPr>
                <w:rFonts w:eastAsia="Times New Roman" w:cs="Calibri"/>
                <w:sz w:val="24"/>
                <w:szCs w:val="24"/>
                <w:lang w:val="en-GB"/>
              </w:rPr>
              <w:t>Nyapari</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86</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&gt;100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Pipalyatjara</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96</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&gt;100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Kalka</w:t>
            </w:r>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107</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&gt;100</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proofErr w:type="spellStart"/>
            <w:r w:rsidRPr="00262D98">
              <w:rPr>
                <w:rFonts w:eastAsia="Times New Roman" w:cs="Calibri"/>
                <w:sz w:val="24"/>
                <w:szCs w:val="24"/>
                <w:lang w:val="en-GB"/>
              </w:rPr>
              <w:t>Watarru</w:t>
            </w:r>
            <w:proofErr w:type="spellEnd"/>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unavailable</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75</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Kenmore Park</w:t>
            </w:r>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unavailable</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unavailable</w:t>
            </w:r>
          </w:p>
        </w:tc>
      </w:tr>
      <w:tr w:rsidR="00A91B7D" w:rsidRPr="00262D98" w:rsidTr="001F5F35">
        <w:tc>
          <w:tcPr>
            <w:tcW w:w="2235" w:type="dxa"/>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Yalata</w:t>
            </w:r>
          </w:p>
        </w:tc>
        <w:tc>
          <w:tcPr>
            <w:tcW w:w="2126"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82</w:t>
            </w:r>
          </w:p>
        </w:tc>
        <w:tc>
          <w:tcPr>
            <w:tcW w:w="2835" w:type="dxa"/>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200</w:t>
            </w:r>
          </w:p>
        </w:tc>
      </w:tr>
      <w:tr w:rsidR="00A91B7D" w:rsidRPr="00262D98" w:rsidTr="001F5F35">
        <w:tc>
          <w:tcPr>
            <w:tcW w:w="2235" w:type="dxa"/>
            <w:tcBorders>
              <w:bottom w:val="single" w:sz="18" w:space="0" w:color="auto"/>
            </w:tcBorders>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Oak Valley</w:t>
            </w:r>
          </w:p>
        </w:tc>
        <w:tc>
          <w:tcPr>
            <w:tcW w:w="2126" w:type="dxa"/>
            <w:tcBorders>
              <w:bottom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98</w:t>
            </w:r>
          </w:p>
        </w:tc>
        <w:tc>
          <w:tcPr>
            <w:tcW w:w="2835" w:type="dxa"/>
            <w:tcBorders>
              <w:bottom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100</w:t>
            </w:r>
          </w:p>
        </w:tc>
      </w:tr>
      <w:tr w:rsidR="00A91B7D" w:rsidRPr="00262D98" w:rsidTr="001F5F35">
        <w:tc>
          <w:tcPr>
            <w:tcW w:w="2235"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rPr>
                <w:rFonts w:eastAsia="Times New Roman" w:cs="Calibri"/>
                <w:sz w:val="24"/>
                <w:szCs w:val="24"/>
                <w:lang w:val="en-GB"/>
              </w:rPr>
            </w:pPr>
            <w:r w:rsidRPr="00262D98">
              <w:rPr>
                <w:rFonts w:eastAsia="Times New Roman" w:cs="Calibri"/>
                <w:sz w:val="24"/>
                <w:szCs w:val="24"/>
                <w:lang w:val="en-GB"/>
              </w:rPr>
              <w:t>Total</w:t>
            </w:r>
          </w:p>
        </w:tc>
        <w:tc>
          <w:tcPr>
            <w:tcW w:w="2126"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1845</w:t>
            </w:r>
          </w:p>
        </w:tc>
        <w:tc>
          <w:tcPr>
            <w:tcW w:w="2835" w:type="dxa"/>
            <w:tcBorders>
              <w:top w:val="single" w:sz="18" w:space="0" w:color="auto"/>
              <w:bottom w:val="single" w:sz="18" w:space="0" w:color="auto"/>
            </w:tcBorders>
            <w:shd w:val="clear" w:color="auto" w:fill="auto"/>
          </w:tcPr>
          <w:p w:rsidR="00A91B7D" w:rsidRPr="00262D98" w:rsidRDefault="00A91B7D" w:rsidP="001F5F35">
            <w:pPr>
              <w:autoSpaceDE w:val="0"/>
              <w:autoSpaceDN w:val="0"/>
              <w:adjustRightInd w:val="0"/>
              <w:spacing w:after="0" w:line="240" w:lineRule="auto"/>
              <w:jc w:val="center"/>
              <w:rPr>
                <w:rFonts w:eastAsia="Times New Roman" w:cs="Calibri"/>
                <w:sz w:val="24"/>
                <w:szCs w:val="24"/>
                <w:lang w:val="en-GB"/>
              </w:rPr>
            </w:pPr>
            <w:r w:rsidRPr="00262D98">
              <w:rPr>
                <w:rFonts w:eastAsia="Times New Roman" w:cs="Calibri"/>
                <w:sz w:val="24"/>
                <w:szCs w:val="24"/>
                <w:lang w:val="en-GB"/>
              </w:rPr>
              <w:t>&gt;2075</w:t>
            </w:r>
          </w:p>
        </w:tc>
      </w:tr>
    </w:tbl>
    <w:p w:rsidR="00A91B7D" w:rsidRPr="00262D98" w:rsidRDefault="00A91B7D" w:rsidP="00A91B7D">
      <w:pPr>
        <w:spacing w:after="0" w:line="240" w:lineRule="auto"/>
        <w:rPr>
          <w:rFonts w:eastAsia="Times New Roman" w:cs="Calibri"/>
          <w:vanish/>
          <w:sz w:val="24"/>
          <w:szCs w:val="24"/>
        </w:rPr>
      </w:pPr>
    </w:p>
    <w:p w:rsidR="00A91B7D" w:rsidRPr="00262D98" w:rsidRDefault="00A91B7D" w:rsidP="00A91B7D">
      <w:pPr>
        <w:autoSpaceDE w:val="0"/>
        <w:autoSpaceDN w:val="0"/>
        <w:adjustRightInd w:val="0"/>
        <w:spacing w:after="0" w:line="240" w:lineRule="auto"/>
        <w:rPr>
          <w:rFonts w:eastAsia="Times New Roman" w:cs="Calibri"/>
          <w:lang w:val="en-GB"/>
        </w:rPr>
      </w:pPr>
      <w:r w:rsidRPr="00262D98">
        <w:rPr>
          <w:rFonts w:eastAsia="Times New Roman" w:cs="Calibri"/>
          <w:sz w:val="24"/>
          <w:szCs w:val="24"/>
          <w:lang w:val="en-GB"/>
        </w:rPr>
        <w:t>*</w:t>
      </w:r>
      <w:hyperlink r:id="rId19" w:tooltip="Link to papertraker website" w:history="1">
        <w:r w:rsidRPr="00262D98">
          <w:rPr>
            <w:rFonts w:eastAsia="Times New Roman" w:cs="Calibri"/>
            <w:color w:val="0000FF"/>
            <w:u w:val="single"/>
          </w:rPr>
          <w:t>http://www.papertracker.com.au/index.php?option=com_frontpage&amp;Itemid=1</w:t>
        </w:r>
      </w:hyperlink>
    </w:p>
    <w:p w:rsidR="00A91B7D" w:rsidRPr="00262D98" w:rsidRDefault="00A91B7D" w:rsidP="00A91B7D">
      <w:pPr>
        <w:autoSpaceDE w:val="0"/>
        <w:autoSpaceDN w:val="0"/>
        <w:adjustRightInd w:val="0"/>
        <w:spacing w:after="0" w:line="240" w:lineRule="auto"/>
        <w:rPr>
          <w:rFonts w:eastAsia="Times New Roman" w:cs="Calibri"/>
          <w:b/>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The communities on the Lands have small populations (see Table 1) and are mostly widely separated (Fig. 1)</w:t>
      </w:r>
      <w:r w:rsidR="002B02CC" w:rsidRPr="00262D98">
        <w:rPr>
          <w:rFonts w:eastAsia="Times New Roman" w:cs="Calibri"/>
          <w:sz w:val="24"/>
          <w:szCs w:val="24"/>
          <w:lang w:val="en-US"/>
        </w:rPr>
        <w:t>.</w:t>
      </w:r>
      <w:r w:rsidRPr="00262D98">
        <w:rPr>
          <w:rFonts w:eastAsia="Times New Roman" w:cs="Calibri"/>
          <w:sz w:val="24"/>
          <w:szCs w:val="24"/>
          <w:lang w:val="en-US"/>
        </w:rPr>
        <w:t xml:space="preserve"> There are no sealed roads or public transport and the roads are often in poor condition as a result of poor weather and infrequent grading services. There are airfields for small aircraft at or near most major communities but not all the airfields are sealed and suitable for all weather use. Telephone and TV services are available and mail delivery by air is once or twice per week from Alice Springs. There is </w:t>
      </w:r>
      <w:r w:rsidR="002B02CC" w:rsidRPr="00262D98">
        <w:rPr>
          <w:rFonts w:eastAsia="Times New Roman" w:cs="Calibri"/>
          <w:sz w:val="24"/>
          <w:szCs w:val="24"/>
          <w:lang w:val="en-US"/>
        </w:rPr>
        <w:t xml:space="preserve">a </w:t>
      </w:r>
      <w:r w:rsidRPr="00262D98">
        <w:rPr>
          <w:rFonts w:eastAsia="Times New Roman" w:cs="Calibri"/>
          <w:sz w:val="24"/>
          <w:szCs w:val="24"/>
          <w:lang w:val="en-US"/>
        </w:rPr>
        <w:t xml:space="preserve">permanent police presence and police stations in Mimili, </w:t>
      </w:r>
      <w:proofErr w:type="spellStart"/>
      <w:r w:rsidRPr="00262D98">
        <w:rPr>
          <w:rFonts w:eastAsia="Times New Roman" w:cs="Calibri"/>
          <w:sz w:val="24"/>
          <w:szCs w:val="24"/>
          <w:lang w:val="en-US"/>
        </w:rPr>
        <w:t>Amata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Ernabella</w:t>
      </w:r>
      <w:proofErr w:type="spellEnd"/>
      <w:r w:rsidRPr="00262D98">
        <w:rPr>
          <w:rFonts w:eastAsia="Times New Roman" w:cs="Calibri"/>
          <w:sz w:val="24"/>
          <w:szCs w:val="24"/>
          <w:lang w:val="en-US"/>
        </w:rPr>
        <w:t xml:space="preserve">, and Yalata (there are police facilities also at </w:t>
      </w:r>
      <w:proofErr w:type="spellStart"/>
      <w:r w:rsidRPr="00262D98">
        <w:rPr>
          <w:rFonts w:eastAsia="Times New Roman" w:cs="Calibri"/>
          <w:sz w:val="24"/>
          <w:szCs w:val="24"/>
          <w:lang w:val="en-US"/>
        </w:rPr>
        <w:t>Murputja</w:t>
      </w:r>
      <w:proofErr w:type="spellEnd"/>
      <w:r w:rsidRPr="00262D98">
        <w:rPr>
          <w:rFonts w:eastAsia="Times New Roman" w:cs="Calibri"/>
          <w:sz w:val="24"/>
          <w:szCs w:val="24"/>
          <w:lang w:val="en-US"/>
        </w:rPr>
        <w:t>). Community constables are also located in some communities and there are plans to fund more positions.</w:t>
      </w:r>
    </w:p>
    <w:p w:rsidR="00A91B7D" w:rsidRPr="00262D98" w:rsidRDefault="00A91B7D" w:rsidP="00A91B7D">
      <w:pPr>
        <w:autoSpaceDE w:val="0"/>
        <w:autoSpaceDN w:val="0"/>
        <w:adjustRightInd w:val="0"/>
        <w:spacing w:after="0"/>
        <w:rPr>
          <w:rFonts w:eastAsia="Times New Roman" w:cs="Calibri"/>
          <w:sz w:val="24"/>
          <w:szCs w:val="24"/>
          <w:lang w:val="en-US"/>
        </w:rPr>
      </w:pPr>
    </w:p>
    <w:p w:rsidR="00C30F58" w:rsidRPr="00262D98" w:rsidRDefault="00C30F58"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 xml:space="preserve">Each of the communities has community housing as well as a number of teacher, health and other staff houses. </w:t>
      </w:r>
      <w:proofErr w:type="gramStart"/>
      <w:r w:rsidRPr="00262D98">
        <w:rPr>
          <w:rFonts w:eastAsia="Times New Roman" w:cs="Calibri"/>
          <w:sz w:val="24"/>
          <w:szCs w:val="24"/>
          <w:lang w:val="en-US"/>
        </w:rPr>
        <w:t>a</w:t>
      </w:r>
      <w:proofErr w:type="gramEnd"/>
      <w:r w:rsidRPr="00262D98">
        <w:rPr>
          <w:rFonts w:eastAsia="Times New Roman" w:cs="Calibri"/>
          <w:sz w:val="24"/>
          <w:szCs w:val="24"/>
          <w:lang w:val="en-US"/>
        </w:rPr>
        <w:t xml:space="preserve"> health clinic and a store from which food and other essentials brought in by truck may be purchased. Mimili, </w:t>
      </w:r>
      <w:proofErr w:type="spellStart"/>
      <w:r w:rsidRPr="00262D98">
        <w:rPr>
          <w:rFonts w:eastAsia="Times New Roman" w:cs="Calibri"/>
          <w:sz w:val="24"/>
          <w:szCs w:val="24"/>
          <w:lang w:val="en-US"/>
        </w:rPr>
        <w:t>Pipalyatjara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Amata</w:t>
      </w:r>
      <w:proofErr w:type="spellEnd"/>
      <w:r w:rsidRPr="00262D98">
        <w:rPr>
          <w:rFonts w:eastAsia="Times New Roman" w:cs="Calibri"/>
          <w:sz w:val="24"/>
          <w:szCs w:val="24"/>
          <w:lang w:val="en-US"/>
        </w:rPr>
        <w:t xml:space="preserve"> and Yalata have a community swimming pool. Community run Arts </w:t>
      </w:r>
      <w:proofErr w:type="spellStart"/>
      <w:r w:rsidRPr="00262D98">
        <w:rPr>
          <w:rFonts w:eastAsia="Times New Roman" w:cs="Calibri"/>
          <w:sz w:val="24"/>
          <w:szCs w:val="24"/>
          <w:lang w:val="en-US"/>
        </w:rPr>
        <w:t>Centres</w:t>
      </w:r>
      <w:proofErr w:type="spellEnd"/>
      <w:r w:rsidRPr="00262D98">
        <w:rPr>
          <w:rFonts w:eastAsia="Times New Roman" w:cs="Calibri"/>
          <w:sz w:val="24"/>
          <w:szCs w:val="24"/>
          <w:lang w:val="en-US"/>
        </w:rPr>
        <w:t xml:space="preserve"> are located in </w:t>
      </w:r>
      <w:proofErr w:type="spellStart"/>
      <w:r w:rsidRPr="00262D98">
        <w:rPr>
          <w:rFonts w:eastAsia="Times New Roman" w:cs="Calibri"/>
          <w:sz w:val="24"/>
          <w:szCs w:val="24"/>
          <w:lang w:val="en-US"/>
        </w:rPr>
        <w:t>Indulkana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Mimli</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Fregon</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Ernabella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Amata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Nyapari</w:t>
      </w:r>
      <w:proofErr w:type="spellEnd"/>
      <w:r w:rsidRPr="00262D98">
        <w:rPr>
          <w:rFonts w:eastAsia="Times New Roman" w:cs="Calibri"/>
          <w:sz w:val="24"/>
          <w:szCs w:val="24"/>
          <w:lang w:val="en-US"/>
        </w:rPr>
        <w:t xml:space="preserve"> and Kalka.</w:t>
      </w:r>
    </w:p>
    <w:p w:rsidR="00A91B7D" w:rsidRPr="00262D98" w:rsidRDefault="00A91B7D" w:rsidP="00A91B7D">
      <w:pPr>
        <w:autoSpaceDE w:val="0"/>
        <w:autoSpaceDN w:val="0"/>
        <w:adjustRightInd w:val="0"/>
        <w:spacing w:after="0" w:line="240" w:lineRule="auto"/>
        <w:rPr>
          <w:rFonts w:eastAsia="Times New Roman" w:cs="Calibri"/>
          <w:b/>
          <w:sz w:val="24"/>
          <w:szCs w:val="24"/>
          <w:lang w:val="en-US"/>
        </w:rPr>
      </w:pPr>
    </w:p>
    <w:p w:rsidR="00A91B7D" w:rsidRPr="00262D98" w:rsidRDefault="00A91B7D" w:rsidP="00C970F4">
      <w:pPr>
        <w:pStyle w:val="Heading3"/>
        <w:rPr>
          <w:lang w:val="en-US"/>
        </w:rPr>
      </w:pPr>
      <w:bookmarkStart w:id="9" w:name="_Toc332712709"/>
      <w:r w:rsidRPr="00262D98">
        <w:rPr>
          <w:lang w:val="en-US"/>
        </w:rPr>
        <w:lastRenderedPageBreak/>
        <w:t xml:space="preserve">Infrastructure and Administration of </w:t>
      </w:r>
      <w:proofErr w:type="spellStart"/>
      <w:r w:rsidRPr="00262D98">
        <w:rPr>
          <w:lang w:val="en-US"/>
        </w:rPr>
        <w:t>A</w:t>
      </w:r>
      <w:r w:rsidRPr="00262D98">
        <w:rPr>
          <w:u w:val="single"/>
          <w:lang w:val="en-US"/>
        </w:rPr>
        <w:t>n</w:t>
      </w:r>
      <w:r w:rsidRPr="00262D98">
        <w:rPr>
          <w:lang w:val="en-US"/>
        </w:rPr>
        <w:t>angu</w:t>
      </w:r>
      <w:proofErr w:type="spellEnd"/>
      <w:r w:rsidRPr="00262D98">
        <w:rPr>
          <w:lang w:val="en-US"/>
        </w:rPr>
        <w:t xml:space="preserve"> Schools</w:t>
      </w:r>
      <w:bookmarkEnd w:id="9"/>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 xml:space="preserve">The main communities have a school (Reception to Year 12) and Child Parent Centre (CPC) for preschoolers. Children from </w:t>
      </w:r>
      <w:proofErr w:type="spellStart"/>
      <w:r w:rsidRPr="00262D98">
        <w:rPr>
          <w:rFonts w:eastAsia="Times New Roman" w:cs="Calibri"/>
          <w:sz w:val="24"/>
          <w:szCs w:val="24"/>
          <w:lang w:val="en-US"/>
        </w:rPr>
        <w:t>Nyapari</w:t>
      </w:r>
      <w:proofErr w:type="spellEnd"/>
      <w:r w:rsidRPr="00262D98">
        <w:rPr>
          <w:rFonts w:eastAsia="Times New Roman" w:cs="Calibri"/>
          <w:sz w:val="24"/>
          <w:szCs w:val="24"/>
          <w:lang w:val="en-US"/>
        </w:rPr>
        <w:t xml:space="preserve"> and </w:t>
      </w:r>
      <w:proofErr w:type="spellStart"/>
      <w:r w:rsidRPr="00262D98">
        <w:rPr>
          <w:rFonts w:eastAsia="Times New Roman" w:cs="Calibri"/>
          <w:sz w:val="24"/>
          <w:szCs w:val="24"/>
          <w:lang w:val="en-US"/>
        </w:rPr>
        <w:t>Kanpi</w:t>
      </w:r>
      <w:proofErr w:type="spellEnd"/>
      <w:r w:rsidRPr="00262D98">
        <w:rPr>
          <w:rFonts w:eastAsia="Times New Roman" w:cs="Calibri"/>
          <w:sz w:val="24"/>
          <w:szCs w:val="24"/>
          <w:lang w:val="en-US"/>
        </w:rPr>
        <w:t xml:space="preserve"> attend </w:t>
      </w:r>
      <w:proofErr w:type="spellStart"/>
      <w:r w:rsidRPr="00262D98">
        <w:rPr>
          <w:rFonts w:eastAsia="Times New Roman" w:cs="Calibri"/>
          <w:sz w:val="24"/>
          <w:szCs w:val="24"/>
          <w:lang w:val="en-US"/>
        </w:rPr>
        <w:t>Murputja</w:t>
      </w:r>
      <w:proofErr w:type="spellEnd"/>
      <w:r w:rsidRPr="00262D98">
        <w:rPr>
          <w:rFonts w:eastAsia="Times New Roman" w:cs="Calibri"/>
          <w:sz w:val="24"/>
          <w:szCs w:val="24"/>
          <w:lang w:val="en-US"/>
        </w:rPr>
        <w:t xml:space="preserve"> Education Centre and children from Kalka attend the school at </w:t>
      </w:r>
      <w:proofErr w:type="spellStart"/>
      <w:r w:rsidRPr="00262D98">
        <w:rPr>
          <w:rFonts w:eastAsia="Times New Roman" w:cs="Calibri"/>
          <w:sz w:val="24"/>
          <w:szCs w:val="24"/>
          <w:lang w:val="en-US"/>
        </w:rPr>
        <w:t>Pipalyatjara</w:t>
      </w:r>
      <w:proofErr w:type="spellEnd"/>
      <w:r w:rsidRPr="00262D98">
        <w:rPr>
          <w:rFonts w:eastAsia="Times New Roman" w:cs="Calibri"/>
          <w:sz w:val="24"/>
          <w:szCs w:val="24"/>
          <w:lang w:val="en-US"/>
        </w:rPr>
        <w:t>.</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lang w:val="en-US"/>
        </w:rPr>
        <w:t xml:space="preserve">The APY </w:t>
      </w:r>
      <w:r w:rsidR="002B02CC" w:rsidRPr="00262D98">
        <w:rPr>
          <w:rFonts w:eastAsia="Times New Roman" w:cs="Calibri"/>
          <w:sz w:val="24"/>
          <w:szCs w:val="24"/>
          <w:lang w:val="en-US"/>
        </w:rPr>
        <w:t xml:space="preserve">Lands </w:t>
      </w:r>
      <w:r w:rsidRPr="00262D98">
        <w:rPr>
          <w:rFonts w:eastAsia="Times New Roman" w:cs="Calibri"/>
          <w:sz w:val="24"/>
          <w:szCs w:val="24"/>
          <w:lang w:val="en-US"/>
        </w:rPr>
        <w:t>schools work under the joint management of DECD and the</w:t>
      </w:r>
      <w:r w:rsidRPr="00262D98">
        <w:rPr>
          <w:rFonts w:eastAsia="Times New Roman" w:cs="Calibri"/>
          <w:b/>
          <w:bCs/>
          <w:sz w:val="24"/>
          <w:szCs w:val="24"/>
          <w:lang w:val="en-US"/>
        </w:rPr>
        <w:t xml:space="preserve"> </w:t>
      </w:r>
      <w:proofErr w:type="spellStart"/>
      <w:r w:rsidRPr="00262D98">
        <w:rPr>
          <w:rFonts w:eastAsia="Times New Roman" w:cs="Calibri"/>
          <w:bCs/>
          <w:sz w:val="24"/>
          <w:szCs w:val="24"/>
          <w:lang w:val="en-US"/>
        </w:rPr>
        <w:t>Pitjantjatjara</w:t>
      </w:r>
      <w:proofErr w:type="spellEnd"/>
      <w:r w:rsidRPr="00262D98">
        <w:rPr>
          <w:rFonts w:eastAsia="Times New Roman" w:cs="Calibri"/>
          <w:bCs/>
          <w:sz w:val="24"/>
          <w:szCs w:val="24"/>
          <w:lang w:val="en-US"/>
        </w:rPr>
        <w:t xml:space="preserve"> &amp; </w:t>
      </w:r>
      <w:proofErr w:type="spellStart"/>
      <w:r w:rsidRPr="00262D98">
        <w:rPr>
          <w:rFonts w:eastAsia="Times New Roman" w:cs="Calibri"/>
          <w:bCs/>
          <w:sz w:val="24"/>
          <w:szCs w:val="24"/>
          <w:lang w:val="en-US"/>
        </w:rPr>
        <w:t>Yankunytjatjara</w:t>
      </w:r>
      <w:proofErr w:type="spellEnd"/>
      <w:r w:rsidRPr="00262D98">
        <w:rPr>
          <w:rFonts w:eastAsia="Times New Roman" w:cs="Calibri"/>
          <w:bCs/>
          <w:sz w:val="24"/>
          <w:szCs w:val="24"/>
          <w:lang w:val="en-US"/>
        </w:rPr>
        <w:t xml:space="preserve"> Education Committee</w:t>
      </w:r>
      <w:r w:rsidRPr="00262D98">
        <w:rPr>
          <w:rFonts w:eastAsia="Times New Roman" w:cs="Calibri"/>
          <w:sz w:val="24"/>
          <w:szCs w:val="24"/>
          <w:lang w:val="en-US"/>
        </w:rPr>
        <w:t xml:space="preserve"> (PYEC). The latter was granted policy control in 1987 and operational control in 1990.</w:t>
      </w:r>
      <w:r w:rsidR="00AE1C17" w:rsidRPr="00262D98">
        <w:rPr>
          <w:rFonts w:eastAsia="Times New Roman" w:cs="Calibri"/>
          <w:sz w:val="24"/>
          <w:szCs w:val="24"/>
          <w:lang w:val="en-US"/>
        </w:rPr>
        <w:t xml:space="preserve"> </w:t>
      </w:r>
      <w:r w:rsidRPr="00262D98">
        <w:rPr>
          <w:rFonts w:eastAsia="Times New Roman" w:cs="Calibri"/>
          <w:sz w:val="24"/>
          <w:szCs w:val="24"/>
          <w:lang w:val="en-US"/>
        </w:rPr>
        <w:t xml:space="preserve">The PYEC consists of an </w:t>
      </w: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coordinator and representatives from each community and makes decision about the directions of schooling.</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b/>
          <w:sz w:val="24"/>
          <w:szCs w:val="24"/>
          <w:lang w:val="en-US"/>
        </w:rPr>
      </w:pPr>
      <w:r w:rsidRPr="00262D98">
        <w:rPr>
          <w:rFonts w:eastAsia="Times New Roman" w:cs="Calibri"/>
          <w:sz w:val="24"/>
          <w:szCs w:val="24"/>
        </w:rPr>
        <w:t xml:space="preserve">In Yalata and Maralinga </w:t>
      </w:r>
      <w:proofErr w:type="spellStart"/>
      <w:r w:rsidRPr="00262D98">
        <w:rPr>
          <w:rFonts w:eastAsia="Times New Roman" w:cs="Calibri"/>
          <w:sz w:val="24"/>
          <w:szCs w:val="24"/>
        </w:rPr>
        <w:t>Tjarutja</w:t>
      </w:r>
      <w:proofErr w:type="spellEnd"/>
      <w:r w:rsidRPr="00262D98">
        <w:rPr>
          <w:rFonts w:eastAsia="Times New Roman" w:cs="Calibri"/>
          <w:sz w:val="24"/>
          <w:szCs w:val="24"/>
        </w:rPr>
        <w:t xml:space="preserve"> the management and the governance of education are the subject of ongoing negotiation.</w:t>
      </w:r>
    </w:p>
    <w:p w:rsidR="00A91B7D" w:rsidRPr="00262D98" w:rsidRDefault="00A91B7D" w:rsidP="00A91B7D">
      <w:pPr>
        <w:autoSpaceDE w:val="0"/>
        <w:autoSpaceDN w:val="0"/>
        <w:adjustRightInd w:val="0"/>
        <w:spacing w:after="0"/>
        <w:rPr>
          <w:rFonts w:eastAsia="Times New Roman" w:cs="Calibri"/>
          <w:b/>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Education Service (AES) is the service provision unit within the Aboriginal Lands District of DECD. It provides education services for communities situated within the APY Lands, the Maralinga </w:t>
      </w:r>
      <w:proofErr w:type="spellStart"/>
      <w:r w:rsidRPr="00262D98">
        <w:rPr>
          <w:rFonts w:eastAsia="Times New Roman" w:cs="Calibri"/>
          <w:sz w:val="24"/>
          <w:szCs w:val="24"/>
          <w:lang w:val="en-US"/>
        </w:rPr>
        <w:t>Tjarutja</w:t>
      </w:r>
      <w:proofErr w:type="spellEnd"/>
      <w:r w:rsidRPr="00262D98">
        <w:rPr>
          <w:rFonts w:eastAsia="Times New Roman" w:cs="Calibri"/>
          <w:sz w:val="24"/>
          <w:szCs w:val="24"/>
          <w:lang w:val="en-US"/>
        </w:rPr>
        <w:t xml:space="preserve"> Lands and the Yalata Lands.</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US"/>
        </w:rPr>
      </w:pPr>
      <w:r w:rsidRPr="00262D98">
        <w:rPr>
          <w:rFonts w:eastAsia="Times New Roman" w:cs="Calibri"/>
          <w:sz w:val="24"/>
          <w:szCs w:val="24"/>
        </w:rPr>
        <w:t>Schools receive support from the AES which includes a support service team (guidance officer/psychologist, hearing impairment coordinator, speech pathologist) which visits regularly to assist students. There is a Disability and Wellbeing manager, literacy support and early childhood coordinator</w:t>
      </w:r>
      <w:r w:rsidR="002B02CC" w:rsidRPr="00262D98">
        <w:rPr>
          <w:rFonts w:eastAsia="Times New Roman" w:cs="Calibri"/>
          <w:sz w:val="24"/>
          <w:szCs w:val="24"/>
        </w:rPr>
        <w:t>.</w:t>
      </w:r>
      <w:r w:rsidRPr="00262D98">
        <w:rPr>
          <w:rFonts w:eastAsia="Times New Roman" w:cs="Calibri"/>
          <w:sz w:val="24"/>
          <w:szCs w:val="24"/>
        </w:rPr>
        <w:t xml:space="preserve"> The AES Office in Adelaide provides services in, for example, management of policy, public relations, liaison with other DECD services, recruitment, curriculum and resources development. The AES office located at Ernabella is managed by </w:t>
      </w:r>
      <w:proofErr w:type="spellStart"/>
      <w:r w:rsidRPr="00262D98">
        <w:rPr>
          <w:rFonts w:eastAsia="Times New Roman" w:cs="Calibri"/>
          <w:sz w:val="24"/>
          <w:szCs w:val="24"/>
        </w:rPr>
        <w:t>A</w:t>
      </w:r>
      <w:r w:rsidRPr="00262D98">
        <w:rPr>
          <w:rFonts w:eastAsia="Times New Roman" w:cs="Calibri"/>
          <w:sz w:val="24"/>
          <w:szCs w:val="24"/>
          <w:u w:val="single"/>
        </w:rPr>
        <w:t>n</w:t>
      </w:r>
      <w:r w:rsidRPr="00262D98">
        <w:rPr>
          <w:rFonts w:eastAsia="Times New Roman" w:cs="Calibri"/>
          <w:sz w:val="24"/>
          <w:szCs w:val="24"/>
        </w:rPr>
        <w:t>angu</w:t>
      </w:r>
      <w:proofErr w:type="spellEnd"/>
      <w:r w:rsidRPr="00262D98">
        <w:rPr>
          <w:rFonts w:eastAsia="Times New Roman" w:cs="Calibri"/>
          <w:sz w:val="24"/>
          <w:szCs w:val="24"/>
        </w:rPr>
        <w:t xml:space="preserve"> Education through the Coordinating Principal. This office also has training and development facilities and is used primarily as a base for </w:t>
      </w:r>
      <w:proofErr w:type="spellStart"/>
      <w:r w:rsidRPr="00262D98">
        <w:rPr>
          <w:rFonts w:eastAsia="Times New Roman" w:cs="Calibri"/>
          <w:sz w:val="24"/>
          <w:szCs w:val="24"/>
        </w:rPr>
        <w:t>A</w:t>
      </w:r>
      <w:r w:rsidRPr="00262D98">
        <w:rPr>
          <w:rFonts w:eastAsia="Times New Roman" w:cs="Calibri"/>
          <w:sz w:val="24"/>
          <w:szCs w:val="24"/>
          <w:u w:val="single"/>
        </w:rPr>
        <w:t>n</w:t>
      </w:r>
      <w:r w:rsidRPr="00262D98">
        <w:rPr>
          <w:rFonts w:eastAsia="Times New Roman" w:cs="Calibri"/>
          <w:sz w:val="24"/>
          <w:szCs w:val="24"/>
        </w:rPr>
        <w:t>angu</w:t>
      </w:r>
      <w:proofErr w:type="spellEnd"/>
      <w:r w:rsidRPr="00262D98">
        <w:rPr>
          <w:rFonts w:eastAsia="Times New Roman" w:cs="Calibri"/>
          <w:sz w:val="24"/>
          <w:szCs w:val="24"/>
        </w:rPr>
        <w:t xml:space="preserve"> teacher support.</w:t>
      </w:r>
    </w:p>
    <w:p w:rsidR="00A91B7D" w:rsidRPr="00262D98" w:rsidRDefault="00A91B7D" w:rsidP="00A91B7D">
      <w:pPr>
        <w:rPr>
          <w:rFonts w:eastAsia="Times New Roman" w:cs="Calibri"/>
          <w:sz w:val="24"/>
          <w:szCs w:val="24"/>
          <w:lang w:val="en-US"/>
        </w:rPr>
      </w:pPr>
      <w:r w:rsidRPr="00262D98">
        <w:rPr>
          <w:rFonts w:eastAsia="Times New Roman" w:cs="Calibri"/>
          <w:sz w:val="24"/>
          <w:szCs w:val="24"/>
          <w:lang w:val="en-US"/>
        </w:rPr>
        <w:br w:type="page"/>
      </w:r>
    </w:p>
    <w:p w:rsidR="00A91B7D" w:rsidRPr="00262D98" w:rsidRDefault="00A91B7D" w:rsidP="00A91B7D">
      <w:pPr>
        <w:spacing w:before="100" w:beforeAutospacing="1" w:after="100" w:afterAutospacing="1" w:line="240" w:lineRule="auto"/>
        <w:jc w:val="both"/>
        <w:rPr>
          <w:rFonts w:eastAsia="Times New Roman" w:cs="Calibri"/>
          <w:sz w:val="24"/>
          <w:szCs w:val="24"/>
          <w:lang w:val="en-US"/>
        </w:rPr>
      </w:pPr>
    </w:p>
    <w:p w:rsidR="00A91B7D" w:rsidRPr="00262D98" w:rsidRDefault="00A91B7D" w:rsidP="00C970F4">
      <w:pPr>
        <w:pStyle w:val="Heading3"/>
        <w:rPr>
          <w:lang w:val="en-US"/>
        </w:rPr>
      </w:pPr>
      <w:bookmarkStart w:id="10" w:name="_Toc332712710"/>
      <w:r w:rsidRPr="00262D98">
        <w:rPr>
          <w:lang w:val="en-US"/>
        </w:rPr>
        <w:t>Health Service Administration</w:t>
      </w:r>
      <w:bookmarkEnd w:id="10"/>
    </w:p>
    <w:p w:rsidR="00A91B7D" w:rsidRPr="00262D98" w:rsidRDefault="00A91B7D" w:rsidP="00A91B7D">
      <w:pPr>
        <w:spacing w:before="100" w:beforeAutospacing="1" w:after="100" w:afterAutospacing="1" w:line="240" w:lineRule="auto"/>
        <w:jc w:val="both"/>
        <w:rPr>
          <w:rFonts w:eastAsia="Times New Roman" w:cs="Calibri"/>
          <w:b/>
          <w:sz w:val="28"/>
          <w:szCs w:val="28"/>
          <w:lang w:val="en-US"/>
        </w:rPr>
      </w:pPr>
      <w:proofErr w:type="spellStart"/>
      <w:r w:rsidRPr="00262D98">
        <w:rPr>
          <w:rFonts w:eastAsia="Times New Roman" w:cs="Calibri"/>
          <w:b/>
          <w:sz w:val="28"/>
          <w:szCs w:val="28"/>
          <w:lang w:val="en-US"/>
        </w:rPr>
        <w:t>Nganampa</w:t>
      </w:r>
      <w:proofErr w:type="spellEnd"/>
      <w:r w:rsidRPr="00262D98">
        <w:rPr>
          <w:rFonts w:eastAsia="Times New Roman" w:cs="Calibri"/>
          <w:b/>
          <w:sz w:val="28"/>
          <w:szCs w:val="28"/>
          <w:lang w:val="en-US"/>
        </w:rPr>
        <w:t xml:space="preserve"> Health Council</w:t>
      </w:r>
    </w:p>
    <w:p w:rsidR="00A91B7D" w:rsidRPr="00262D98" w:rsidRDefault="00A91B7D" w:rsidP="00A91B7D">
      <w:pPr>
        <w:autoSpaceDE w:val="0"/>
        <w:autoSpaceDN w:val="0"/>
        <w:adjustRightInd w:val="0"/>
        <w:spacing w:after="0"/>
        <w:rPr>
          <w:rFonts w:eastAsia="Times New Roman" w:cs="Calibri"/>
          <w:color w:val="000000"/>
          <w:sz w:val="24"/>
          <w:szCs w:val="24"/>
          <w:lang w:val="en-US"/>
        </w:rPr>
      </w:pPr>
      <w:proofErr w:type="spellStart"/>
      <w:r w:rsidRPr="00262D98">
        <w:rPr>
          <w:rFonts w:eastAsia="Times New Roman" w:cs="Calibri"/>
          <w:color w:val="000000"/>
          <w:sz w:val="24"/>
          <w:szCs w:val="24"/>
          <w:lang w:val="en-US"/>
        </w:rPr>
        <w:t>Nganampa</w:t>
      </w:r>
      <w:proofErr w:type="spellEnd"/>
      <w:r w:rsidRPr="00262D98">
        <w:rPr>
          <w:rFonts w:eastAsia="Times New Roman" w:cs="Calibri"/>
          <w:color w:val="000000"/>
          <w:sz w:val="24"/>
          <w:szCs w:val="24"/>
          <w:lang w:val="en-US"/>
        </w:rPr>
        <w:t xml:space="preserve"> Health Council (NHC) is an Aboriginal controlled </w:t>
      </w:r>
      <w:proofErr w:type="spellStart"/>
      <w:r w:rsidRPr="00262D98">
        <w:rPr>
          <w:rFonts w:eastAsia="Times New Roman" w:cs="Calibri"/>
          <w:color w:val="000000"/>
          <w:sz w:val="24"/>
          <w:szCs w:val="24"/>
          <w:lang w:val="en-US"/>
        </w:rPr>
        <w:t>organisation</w:t>
      </w:r>
      <w:proofErr w:type="spellEnd"/>
      <w:r w:rsidRPr="00262D98">
        <w:rPr>
          <w:rFonts w:eastAsia="Times New Roman" w:cs="Calibri"/>
          <w:color w:val="000000"/>
          <w:sz w:val="24"/>
          <w:szCs w:val="24"/>
          <w:lang w:val="en-US"/>
        </w:rPr>
        <w:t xml:space="preserve"> that provides health services and health related programs on the APY Lands. </w:t>
      </w:r>
      <w:r w:rsidRPr="00262D98">
        <w:rPr>
          <w:rFonts w:eastAsia="Times New Roman" w:cs="Calibri"/>
          <w:sz w:val="24"/>
          <w:szCs w:val="24"/>
          <w:lang w:val="en-US"/>
        </w:rPr>
        <w:t xml:space="preserve">It is a non-government incorporated association governed by an </w:t>
      </w: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board. The Director and all clinic managers are </w:t>
      </w: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with a non-</w:t>
      </w:r>
      <w:proofErr w:type="spellStart"/>
      <w:r w:rsidRPr="00262D98">
        <w:rPr>
          <w:rFonts w:eastAsia="Times New Roman" w:cs="Calibri"/>
          <w:sz w:val="24"/>
          <w:szCs w:val="24"/>
          <w:lang w:val="en-US"/>
        </w:rPr>
        <w:t>A</w:t>
      </w:r>
      <w:r w:rsidRPr="00262D98">
        <w:rPr>
          <w:rFonts w:eastAsia="Times New Roman" w:cs="Calibri"/>
          <w:sz w:val="24"/>
          <w:szCs w:val="24"/>
          <w:u w:val="single"/>
          <w:lang w:val="en-US"/>
        </w:rPr>
        <w:t>n</w:t>
      </w:r>
      <w:r w:rsidRPr="00262D98">
        <w:rPr>
          <w:rFonts w:eastAsia="Times New Roman" w:cs="Calibri"/>
          <w:sz w:val="24"/>
          <w:szCs w:val="24"/>
          <w:lang w:val="en-US"/>
        </w:rPr>
        <w:t>angu</w:t>
      </w:r>
      <w:proofErr w:type="spellEnd"/>
      <w:r w:rsidRPr="00262D98">
        <w:rPr>
          <w:rFonts w:eastAsia="Times New Roman" w:cs="Calibri"/>
          <w:sz w:val="24"/>
          <w:szCs w:val="24"/>
          <w:lang w:val="en-US"/>
        </w:rPr>
        <w:t xml:space="preserve"> medical director.</w:t>
      </w:r>
    </w:p>
    <w:p w:rsidR="00A91B7D" w:rsidRPr="00262D98" w:rsidRDefault="00A91B7D" w:rsidP="00A91B7D">
      <w:pPr>
        <w:autoSpaceDE w:val="0"/>
        <w:autoSpaceDN w:val="0"/>
        <w:adjustRightInd w:val="0"/>
        <w:spacing w:after="0"/>
        <w:rPr>
          <w:rFonts w:eastAsia="Times New Roman" w:cs="Calibri"/>
          <w:sz w:val="24"/>
          <w:szCs w:val="24"/>
          <w:lang w:val="en-US"/>
        </w:rPr>
      </w:pPr>
    </w:p>
    <w:p w:rsidR="00A91B7D" w:rsidRPr="00262D98" w:rsidRDefault="00A91B7D" w:rsidP="00A91B7D">
      <w:pPr>
        <w:autoSpaceDE w:val="0"/>
        <w:autoSpaceDN w:val="0"/>
        <w:adjustRightInd w:val="0"/>
        <w:spacing w:after="0"/>
        <w:rPr>
          <w:rFonts w:eastAsia="Times New Roman" w:cs="Calibri"/>
          <w:sz w:val="24"/>
          <w:szCs w:val="24"/>
          <w:lang w:val="en-GB"/>
        </w:rPr>
      </w:pPr>
      <w:r w:rsidRPr="00262D98">
        <w:rPr>
          <w:rFonts w:eastAsia="Times New Roman" w:cs="Calibri"/>
          <w:sz w:val="24"/>
          <w:szCs w:val="24"/>
          <w:lang w:val="en-US"/>
        </w:rPr>
        <w:t xml:space="preserve">There are six major clinics at </w:t>
      </w:r>
      <w:proofErr w:type="spellStart"/>
      <w:r w:rsidRPr="00262D98">
        <w:rPr>
          <w:rFonts w:eastAsia="Times New Roman" w:cs="Calibri"/>
          <w:sz w:val="24"/>
          <w:szCs w:val="24"/>
          <w:lang w:val="en-US"/>
        </w:rPr>
        <w:t>Ernabella</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Indulkana</w:t>
      </w:r>
      <w:proofErr w:type="spellEnd"/>
      <w:r w:rsidRPr="00262D98">
        <w:rPr>
          <w:rFonts w:eastAsia="Times New Roman" w:cs="Calibri"/>
          <w:sz w:val="24"/>
          <w:szCs w:val="24"/>
          <w:lang w:val="en-US"/>
        </w:rPr>
        <w:t xml:space="preserve">, Mimili, </w:t>
      </w:r>
      <w:proofErr w:type="spellStart"/>
      <w:r w:rsidRPr="00262D98">
        <w:rPr>
          <w:rFonts w:eastAsia="Times New Roman" w:cs="Calibri"/>
          <w:sz w:val="24"/>
          <w:szCs w:val="24"/>
          <w:lang w:val="en-US"/>
        </w:rPr>
        <w:t>Fregon</w:t>
      </w:r>
      <w:proofErr w:type="spellEnd"/>
      <w:r w:rsidRPr="00262D98">
        <w:rPr>
          <w:rFonts w:eastAsia="Times New Roman" w:cs="Calibri"/>
          <w:sz w:val="24"/>
          <w:szCs w:val="24"/>
          <w:lang w:val="en-US"/>
        </w:rPr>
        <w:t xml:space="preserve">, </w:t>
      </w:r>
      <w:proofErr w:type="spellStart"/>
      <w:r w:rsidRPr="00262D98">
        <w:rPr>
          <w:rFonts w:eastAsia="Times New Roman" w:cs="Calibri"/>
          <w:sz w:val="24"/>
          <w:szCs w:val="24"/>
          <w:lang w:val="en-US"/>
        </w:rPr>
        <w:t>Amata</w:t>
      </w:r>
      <w:proofErr w:type="spellEnd"/>
      <w:r w:rsidRPr="00262D98">
        <w:rPr>
          <w:rFonts w:eastAsia="Times New Roman" w:cs="Calibri"/>
          <w:sz w:val="24"/>
          <w:szCs w:val="24"/>
          <w:lang w:val="en-US"/>
        </w:rPr>
        <w:t xml:space="preserve"> and </w:t>
      </w:r>
      <w:proofErr w:type="spellStart"/>
      <w:r w:rsidRPr="00262D98">
        <w:rPr>
          <w:rFonts w:eastAsia="Times New Roman" w:cs="Calibri"/>
          <w:sz w:val="24"/>
          <w:szCs w:val="24"/>
          <w:lang w:val="en-US"/>
        </w:rPr>
        <w:t>Pipalyatjara</w:t>
      </w:r>
      <w:proofErr w:type="spellEnd"/>
      <w:r w:rsidRPr="00262D98">
        <w:rPr>
          <w:rFonts w:eastAsia="Times New Roman" w:cs="Calibri"/>
          <w:sz w:val="24"/>
          <w:szCs w:val="24"/>
          <w:lang w:val="en-US"/>
        </w:rPr>
        <w:t xml:space="preserve"> and 3 clinics in smaller communities at Kenmore Park, </w:t>
      </w:r>
      <w:proofErr w:type="spellStart"/>
      <w:r w:rsidRPr="00262D98">
        <w:rPr>
          <w:rFonts w:eastAsia="Times New Roman" w:cs="Calibri"/>
          <w:sz w:val="24"/>
          <w:szCs w:val="24"/>
          <w:lang w:val="en-US"/>
        </w:rPr>
        <w:t>Nyapari</w:t>
      </w:r>
      <w:proofErr w:type="spellEnd"/>
      <w:r w:rsidRPr="00262D98">
        <w:rPr>
          <w:rFonts w:eastAsia="Times New Roman" w:cs="Calibri"/>
          <w:sz w:val="24"/>
          <w:szCs w:val="24"/>
          <w:lang w:val="en-US"/>
        </w:rPr>
        <w:t xml:space="preserve"> and </w:t>
      </w:r>
      <w:proofErr w:type="spellStart"/>
      <w:r w:rsidRPr="00262D98">
        <w:rPr>
          <w:rFonts w:eastAsia="Times New Roman" w:cs="Calibri"/>
          <w:sz w:val="24"/>
          <w:szCs w:val="24"/>
          <w:lang w:val="en-US"/>
        </w:rPr>
        <w:t>Watarru</w:t>
      </w:r>
      <w:proofErr w:type="spellEnd"/>
      <w:r w:rsidRPr="00262D98">
        <w:rPr>
          <w:rFonts w:eastAsia="Times New Roman" w:cs="Calibri"/>
          <w:sz w:val="24"/>
          <w:szCs w:val="24"/>
          <w:lang w:val="en-US"/>
        </w:rPr>
        <w:t xml:space="preserve">.  The NHC administration </w:t>
      </w:r>
      <w:proofErr w:type="spellStart"/>
      <w:r w:rsidRPr="00262D98">
        <w:rPr>
          <w:rFonts w:eastAsia="Times New Roman" w:cs="Calibri"/>
          <w:sz w:val="24"/>
          <w:szCs w:val="24"/>
          <w:lang w:val="en-US"/>
        </w:rPr>
        <w:t>centre</w:t>
      </w:r>
      <w:proofErr w:type="spellEnd"/>
      <w:r w:rsidRPr="00262D98">
        <w:rPr>
          <w:rFonts w:eastAsia="Times New Roman" w:cs="Calibri"/>
          <w:sz w:val="24"/>
          <w:szCs w:val="24"/>
          <w:lang w:val="en-US"/>
        </w:rPr>
        <w:t xml:space="preserve"> is in </w:t>
      </w:r>
      <w:proofErr w:type="spellStart"/>
      <w:r w:rsidRPr="00262D98">
        <w:rPr>
          <w:rFonts w:eastAsia="Times New Roman" w:cs="Calibri"/>
          <w:sz w:val="24"/>
          <w:szCs w:val="24"/>
          <w:lang w:val="en-US"/>
        </w:rPr>
        <w:t>Umuwa</w:t>
      </w:r>
      <w:proofErr w:type="spellEnd"/>
      <w:r w:rsidRPr="00262D98">
        <w:rPr>
          <w:rFonts w:eastAsia="Times New Roman" w:cs="Calibri"/>
          <w:sz w:val="24"/>
          <w:szCs w:val="24"/>
          <w:lang w:val="en-US"/>
        </w:rPr>
        <w:t xml:space="preserve">.  A 16 bed aged care facility is located at </w:t>
      </w:r>
      <w:proofErr w:type="spellStart"/>
      <w:r w:rsidRPr="00262D98">
        <w:rPr>
          <w:rFonts w:eastAsia="Times New Roman" w:cs="Calibri"/>
          <w:sz w:val="24"/>
          <w:szCs w:val="24"/>
          <w:lang w:val="en-US"/>
        </w:rPr>
        <w:t>Ernabella</w:t>
      </w:r>
      <w:proofErr w:type="spellEnd"/>
      <w:r w:rsidRPr="00262D98">
        <w:rPr>
          <w:rFonts w:eastAsia="Times New Roman" w:cs="Calibri"/>
          <w:sz w:val="24"/>
          <w:szCs w:val="24"/>
          <w:lang w:val="en-US"/>
        </w:rPr>
        <w:t>. There is also an administrative office in Alice Springs.</w:t>
      </w:r>
    </w:p>
    <w:p w:rsidR="00A91B7D" w:rsidRPr="00262D98" w:rsidRDefault="00A91B7D" w:rsidP="00A91B7D">
      <w:pPr>
        <w:autoSpaceDE w:val="0"/>
        <w:autoSpaceDN w:val="0"/>
        <w:adjustRightInd w:val="0"/>
        <w:spacing w:after="0"/>
        <w:rPr>
          <w:rFonts w:eastAsia="Times New Roman" w:cs="Calibri"/>
          <w:b/>
          <w:sz w:val="24"/>
          <w:szCs w:val="24"/>
          <w:lang w:val="en-GB"/>
        </w:rPr>
      </w:pPr>
    </w:p>
    <w:p w:rsidR="00A91B7D" w:rsidRPr="00262D98" w:rsidRDefault="00A91B7D" w:rsidP="00A91B7D">
      <w:pPr>
        <w:autoSpaceDE w:val="0"/>
        <w:autoSpaceDN w:val="0"/>
        <w:adjustRightInd w:val="0"/>
        <w:spacing w:after="0"/>
        <w:rPr>
          <w:rFonts w:eastAsia="Times New Roman" w:cs="Calibri"/>
          <w:b/>
          <w:sz w:val="28"/>
          <w:szCs w:val="28"/>
          <w:lang w:val="en-GB"/>
        </w:rPr>
      </w:pPr>
      <w:proofErr w:type="spellStart"/>
      <w:r w:rsidRPr="00262D98">
        <w:rPr>
          <w:rFonts w:eastAsia="Times New Roman" w:cs="Calibri"/>
          <w:b/>
          <w:sz w:val="28"/>
          <w:szCs w:val="28"/>
          <w:lang w:val="en-GB"/>
        </w:rPr>
        <w:t>Tullawon</w:t>
      </w:r>
      <w:proofErr w:type="spellEnd"/>
      <w:r w:rsidRPr="00262D98">
        <w:rPr>
          <w:rFonts w:eastAsia="Times New Roman" w:cs="Calibri"/>
          <w:b/>
          <w:sz w:val="28"/>
          <w:szCs w:val="28"/>
          <w:lang w:val="en-GB"/>
        </w:rPr>
        <w:t xml:space="preserve"> Health Service - Yalata</w:t>
      </w:r>
    </w:p>
    <w:p w:rsidR="00A91B7D" w:rsidRPr="00262D98" w:rsidRDefault="00A91B7D" w:rsidP="00A91B7D">
      <w:pPr>
        <w:autoSpaceDE w:val="0"/>
        <w:autoSpaceDN w:val="0"/>
        <w:adjustRightInd w:val="0"/>
        <w:spacing w:after="0"/>
        <w:rPr>
          <w:rFonts w:eastAsia="Times New Roman" w:cs="Calibri"/>
          <w:sz w:val="24"/>
          <w:szCs w:val="24"/>
          <w:lang w:val="en-GB"/>
        </w:rPr>
      </w:pPr>
    </w:p>
    <w:p w:rsidR="00A91B7D" w:rsidRPr="00262D98" w:rsidRDefault="00A91B7D" w:rsidP="00A91B7D">
      <w:pPr>
        <w:autoSpaceDE w:val="0"/>
        <w:autoSpaceDN w:val="0"/>
        <w:adjustRightInd w:val="0"/>
        <w:spacing w:after="0"/>
        <w:rPr>
          <w:rFonts w:eastAsia="Times New Roman" w:cs="Calibri"/>
          <w:sz w:val="24"/>
          <w:szCs w:val="24"/>
        </w:rPr>
      </w:pPr>
      <w:r w:rsidRPr="00262D98">
        <w:rPr>
          <w:rFonts w:eastAsia="Times New Roman" w:cs="Calibri"/>
          <w:sz w:val="24"/>
          <w:szCs w:val="24"/>
          <w:lang w:val="en-GB"/>
        </w:rPr>
        <w:t xml:space="preserve">Yalata Maralinga Health Service </w:t>
      </w:r>
      <w:proofErr w:type="spellStart"/>
      <w:r w:rsidRPr="00262D98">
        <w:rPr>
          <w:rFonts w:eastAsia="Times New Roman" w:cs="Calibri"/>
          <w:sz w:val="24"/>
          <w:szCs w:val="24"/>
          <w:lang w:val="en-GB"/>
        </w:rPr>
        <w:t>Inc</w:t>
      </w:r>
      <w:proofErr w:type="spellEnd"/>
      <w:r w:rsidRPr="00262D98">
        <w:rPr>
          <w:rFonts w:eastAsia="Times New Roman" w:cs="Calibri"/>
          <w:sz w:val="24"/>
          <w:szCs w:val="24"/>
          <w:lang w:val="en-GB"/>
        </w:rPr>
        <w:t xml:space="preserve"> (YMHS) was established in 1982 following community initiative and lobbying by Yalata and Oak Valley residents. In the late 1990s Oak Valley developed its own Health Service OV/Maralinga Health Service. The YMHS constitution was amended in 2001 and the name changed to </w:t>
      </w:r>
      <w:proofErr w:type="spellStart"/>
      <w:r w:rsidRPr="00262D98">
        <w:rPr>
          <w:rFonts w:eastAsia="Times New Roman" w:cs="Calibri"/>
          <w:sz w:val="24"/>
          <w:szCs w:val="24"/>
          <w:lang w:val="en-GB"/>
        </w:rPr>
        <w:t>Tullawon</w:t>
      </w:r>
      <w:proofErr w:type="spellEnd"/>
      <w:r w:rsidRPr="00262D98">
        <w:rPr>
          <w:rFonts w:eastAsia="Times New Roman" w:cs="Calibri"/>
          <w:sz w:val="24"/>
          <w:szCs w:val="24"/>
          <w:lang w:val="en-GB"/>
        </w:rPr>
        <w:t xml:space="preserve"> Health Service. </w:t>
      </w:r>
      <w:proofErr w:type="spellStart"/>
      <w:r w:rsidRPr="00262D98">
        <w:rPr>
          <w:rFonts w:eastAsia="Times New Roman" w:cs="Calibri"/>
          <w:sz w:val="24"/>
          <w:szCs w:val="24"/>
        </w:rPr>
        <w:t>Tullawon</w:t>
      </w:r>
      <w:proofErr w:type="spellEnd"/>
      <w:r w:rsidRPr="00262D98">
        <w:rPr>
          <w:rFonts w:eastAsia="Times New Roman" w:cs="Calibri"/>
          <w:sz w:val="24"/>
          <w:szCs w:val="24"/>
        </w:rPr>
        <w:t xml:space="preserve"> Health Service is an incorporated association located at Yalata community. There is a Board of Management responsible for providing the strategic direction. The</w:t>
      </w:r>
      <w:r w:rsidRPr="00262D98">
        <w:rPr>
          <w:rFonts w:eastAsia="Times New Roman" w:cs="Calibri"/>
          <w:b/>
          <w:bCs/>
          <w:sz w:val="24"/>
          <w:szCs w:val="24"/>
        </w:rPr>
        <w:t xml:space="preserve"> </w:t>
      </w:r>
      <w:r w:rsidRPr="00262D98">
        <w:rPr>
          <w:rFonts w:eastAsia="Times New Roman" w:cs="Calibri"/>
          <w:bCs/>
          <w:sz w:val="24"/>
          <w:szCs w:val="24"/>
        </w:rPr>
        <w:t>Board of Management</w:t>
      </w:r>
      <w:r w:rsidRPr="00262D98">
        <w:rPr>
          <w:rFonts w:eastAsia="Times New Roman" w:cs="Calibri"/>
          <w:b/>
          <w:bCs/>
          <w:sz w:val="24"/>
          <w:szCs w:val="24"/>
        </w:rPr>
        <w:t xml:space="preserve"> </w:t>
      </w:r>
      <w:r w:rsidRPr="00262D98">
        <w:rPr>
          <w:rFonts w:eastAsia="Times New Roman" w:cs="Calibri"/>
          <w:sz w:val="24"/>
          <w:szCs w:val="24"/>
        </w:rPr>
        <w:t>is chosen at annual general meetings by the members (</w:t>
      </w:r>
      <w:proofErr w:type="spellStart"/>
      <w:r w:rsidRPr="00262D98">
        <w:rPr>
          <w:rFonts w:eastAsia="Times New Roman" w:cs="Calibri"/>
          <w:sz w:val="24"/>
          <w:szCs w:val="24"/>
        </w:rPr>
        <w:t>A</w:t>
      </w:r>
      <w:r w:rsidRPr="00262D98">
        <w:rPr>
          <w:rFonts w:eastAsia="Times New Roman" w:cs="Calibri"/>
          <w:sz w:val="24"/>
          <w:szCs w:val="24"/>
          <w:u w:val="single"/>
        </w:rPr>
        <w:t>n</w:t>
      </w:r>
      <w:r w:rsidRPr="00262D98">
        <w:rPr>
          <w:rFonts w:eastAsia="Times New Roman" w:cs="Calibri"/>
          <w:sz w:val="24"/>
          <w:szCs w:val="24"/>
        </w:rPr>
        <w:t>angu</w:t>
      </w:r>
      <w:proofErr w:type="spellEnd"/>
      <w:r w:rsidRPr="00262D98">
        <w:rPr>
          <w:rFonts w:eastAsia="Times New Roman" w:cs="Calibri"/>
          <w:sz w:val="24"/>
          <w:szCs w:val="24"/>
        </w:rPr>
        <w:t xml:space="preserve"> adults of Yalata and Maralinga </w:t>
      </w:r>
      <w:proofErr w:type="spellStart"/>
      <w:r w:rsidRPr="00262D98">
        <w:rPr>
          <w:rFonts w:eastAsia="Times New Roman" w:cs="Calibri"/>
          <w:sz w:val="24"/>
          <w:szCs w:val="24"/>
        </w:rPr>
        <w:t>Tjarutja</w:t>
      </w:r>
      <w:proofErr w:type="spellEnd"/>
      <w:r w:rsidRPr="00262D98">
        <w:rPr>
          <w:rFonts w:eastAsia="Times New Roman" w:cs="Calibri"/>
          <w:sz w:val="24"/>
          <w:szCs w:val="24"/>
        </w:rPr>
        <w:t xml:space="preserve"> Lands).  The</w:t>
      </w:r>
      <w:r w:rsidRPr="00262D98">
        <w:rPr>
          <w:rFonts w:eastAsia="Times New Roman" w:cs="Calibri"/>
          <w:b/>
          <w:bCs/>
          <w:sz w:val="24"/>
          <w:szCs w:val="24"/>
        </w:rPr>
        <w:t xml:space="preserve"> </w:t>
      </w:r>
      <w:r w:rsidRPr="00262D98">
        <w:rPr>
          <w:rFonts w:eastAsia="Times New Roman" w:cs="Calibri"/>
          <w:bCs/>
          <w:sz w:val="24"/>
          <w:szCs w:val="24"/>
        </w:rPr>
        <w:t>Chief Executive Officer</w:t>
      </w:r>
      <w:r w:rsidRPr="00262D98">
        <w:rPr>
          <w:rFonts w:eastAsia="Times New Roman" w:cs="Calibri"/>
          <w:b/>
          <w:bCs/>
          <w:sz w:val="24"/>
          <w:szCs w:val="24"/>
        </w:rPr>
        <w:t xml:space="preserve"> </w:t>
      </w:r>
      <w:r w:rsidRPr="00262D98">
        <w:rPr>
          <w:rFonts w:eastAsia="Times New Roman" w:cs="Calibri"/>
          <w:sz w:val="24"/>
          <w:szCs w:val="24"/>
        </w:rPr>
        <w:t>and the</w:t>
      </w:r>
      <w:r w:rsidRPr="00262D98">
        <w:rPr>
          <w:rFonts w:eastAsia="Times New Roman" w:cs="Calibri"/>
          <w:b/>
          <w:bCs/>
          <w:sz w:val="24"/>
          <w:szCs w:val="24"/>
        </w:rPr>
        <w:t xml:space="preserve"> </w:t>
      </w:r>
      <w:proofErr w:type="spellStart"/>
      <w:r w:rsidRPr="00262D98">
        <w:rPr>
          <w:rFonts w:eastAsia="Times New Roman" w:cs="Calibri"/>
          <w:bCs/>
          <w:sz w:val="24"/>
          <w:szCs w:val="24"/>
        </w:rPr>
        <w:t>A</w:t>
      </w:r>
      <w:r w:rsidRPr="00262D98">
        <w:rPr>
          <w:rFonts w:eastAsia="Times New Roman" w:cs="Calibri"/>
          <w:bCs/>
          <w:sz w:val="24"/>
          <w:szCs w:val="24"/>
          <w:u w:val="single"/>
        </w:rPr>
        <w:t>n</w:t>
      </w:r>
      <w:r w:rsidRPr="00262D98">
        <w:rPr>
          <w:rFonts w:eastAsia="Times New Roman" w:cs="Calibri"/>
          <w:bCs/>
          <w:sz w:val="24"/>
          <w:szCs w:val="24"/>
        </w:rPr>
        <w:t>angu</w:t>
      </w:r>
      <w:proofErr w:type="spellEnd"/>
      <w:r w:rsidRPr="00262D98">
        <w:rPr>
          <w:rFonts w:eastAsia="Times New Roman" w:cs="Calibri"/>
          <w:bCs/>
          <w:sz w:val="24"/>
          <w:szCs w:val="24"/>
        </w:rPr>
        <w:t xml:space="preserve"> Executive Director (AED)</w:t>
      </w:r>
      <w:r w:rsidRPr="00262D98">
        <w:rPr>
          <w:rFonts w:eastAsia="Times New Roman" w:cs="Calibri"/>
          <w:b/>
          <w:bCs/>
          <w:sz w:val="24"/>
          <w:szCs w:val="24"/>
        </w:rPr>
        <w:t xml:space="preserve"> </w:t>
      </w:r>
      <w:r w:rsidRPr="00262D98">
        <w:rPr>
          <w:rFonts w:eastAsia="Times New Roman" w:cs="Calibri"/>
          <w:sz w:val="24"/>
          <w:szCs w:val="24"/>
        </w:rPr>
        <w:t xml:space="preserve">are jointly responsible for executive management under the strategic framework identified by the Board. The </w:t>
      </w:r>
      <w:r w:rsidRPr="00262D98">
        <w:rPr>
          <w:rFonts w:eastAsia="Times New Roman" w:cs="Calibri"/>
          <w:bCs/>
          <w:sz w:val="24"/>
          <w:szCs w:val="24"/>
        </w:rPr>
        <w:t>Medical Director</w:t>
      </w:r>
      <w:r w:rsidRPr="00262D98">
        <w:rPr>
          <w:rFonts w:eastAsia="Times New Roman" w:cs="Calibri"/>
          <w:sz w:val="24"/>
          <w:szCs w:val="24"/>
        </w:rPr>
        <w:t xml:space="preserve"> advises and guides the health services and programs, including the work of visiting doctors and specialists. The Medical Director reports to the CEO and AED. </w:t>
      </w:r>
    </w:p>
    <w:p w:rsidR="00A91B7D" w:rsidRPr="00262D98" w:rsidRDefault="00A91B7D" w:rsidP="00A91B7D">
      <w:pPr>
        <w:rPr>
          <w:rFonts w:eastAsia="Times New Roman" w:cs="Calibri"/>
          <w:b/>
          <w:sz w:val="24"/>
          <w:szCs w:val="24"/>
          <w:lang w:val="en-US" w:eastAsia="en-AU"/>
        </w:rPr>
      </w:pPr>
      <w:r w:rsidRPr="00262D98">
        <w:rPr>
          <w:rFonts w:eastAsia="Times New Roman" w:cs="Calibri"/>
          <w:b/>
          <w:sz w:val="24"/>
          <w:szCs w:val="24"/>
          <w:lang w:val="en-US" w:eastAsia="en-AU"/>
        </w:rPr>
        <w:br w:type="page"/>
      </w:r>
    </w:p>
    <w:p w:rsidR="00260CFA" w:rsidRPr="00262D98" w:rsidRDefault="00260CFA" w:rsidP="00C970F4">
      <w:pPr>
        <w:pStyle w:val="Heading2"/>
      </w:pPr>
      <w:bookmarkStart w:id="11" w:name="_Toc332712711"/>
      <w:r w:rsidRPr="00262D98">
        <w:lastRenderedPageBreak/>
        <w:t>B</w:t>
      </w:r>
      <w:r w:rsidR="000760E1" w:rsidRPr="00262D98">
        <w:t>ackground</w:t>
      </w:r>
      <w:bookmarkEnd w:id="11"/>
    </w:p>
    <w:p w:rsidR="00260CFA" w:rsidRPr="00262D98" w:rsidRDefault="00260CFA" w:rsidP="00C970F4">
      <w:pPr>
        <w:pStyle w:val="Heading3"/>
      </w:pPr>
      <w:bookmarkStart w:id="12" w:name="_Toc332712712"/>
      <w:r w:rsidRPr="00262D98">
        <w:t>Otitis media and conductive hearing loss in young Indigenous Australians</w:t>
      </w:r>
      <w:bookmarkEnd w:id="12"/>
      <w:r w:rsidRPr="00262D98">
        <w:t xml:space="preserve">  </w:t>
      </w:r>
    </w:p>
    <w:p w:rsidR="00260CFA" w:rsidRPr="00262D98" w:rsidRDefault="00260CFA" w:rsidP="00260CFA">
      <w:pPr>
        <w:spacing w:before="100" w:beforeAutospacing="1" w:after="100" w:afterAutospacing="1"/>
        <w:rPr>
          <w:rFonts w:eastAsia="Times New Roman" w:cs="Calibri"/>
          <w:sz w:val="24"/>
          <w:szCs w:val="24"/>
        </w:rPr>
      </w:pPr>
      <w:r w:rsidRPr="00262D98">
        <w:rPr>
          <w:rFonts w:eastAsia="Times New Roman" w:cs="Calibri"/>
          <w:sz w:val="24"/>
          <w:szCs w:val="24"/>
        </w:rPr>
        <w:t xml:space="preserve">Hearing loss caused by middle ear disease, otitis media, is a very common finding in a high proportion of Australian children under 5 years of age. Otitis media </w:t>
      </w:r>
      <w:r w:rsidR="006E5CE9" w:rsidRPr="00262D98">
        <w:rPr>
          <w:rFonts w:eastAsia="Times New Roman" w:cs="Calibri"/>
          <w:sz w:val="24"/>
          <w:szCs w:val="24"/>
        </w:rPr>
        <w:t xml:space="preserve">(OM) </w:t>
      </w:r>
      <w:r w:rsidRPr="00262D98">
        <w:rPr>
          <w:rFonts w:eastAsia="Times New Roman" w:cs="Calibri"/>
          <w:sz w:val="24"/>
          <w:szCs w:val="24"/>
        </w:rPr>
        <w:t>is the commonest cause of conductive hearing loss (</w:t>
      </w:r>
      <w:proofErr w:type="spellStart"/>
      <w:r w:rsidRPr="00262D98">
        <w:rPr>
          <w:rFonts w:eastAsia="Times New Roman" w:cs="Calibri"/>
          <w:sz w:val="24"/>
          <w:szCs w:val="24"/>
        </w:rPr>
        <w:t>Gelfand</w:t>
      </w:r>
      <w:proofErr w:type="spellEnd"/>
      <w:r w:rsidRPr="00262D98">
        <w:rPr>
          <w:rFonts w:eastAsia="Times New Roman" w:cs="Calibri"/>
          <w:sz w:val="24"/>
          <w:szCs w:val="24"/>
        </w:rPr>
        <w:t>, 1997). For the majority of young non-Indigenous children episodes of OM either resolve spontaneously or with appropriate medical treatment. However, OM</w:t>
      </w:r>
      <w:r w:rsidRPr="00262D98">
        <w:rPr>
          <w:rFonts w:eastAsia="Times New Roman" w:cs="Calibri"/>
          <w:sz w:val="24"/>
          <w:szCs w:val="24"/>
          <w:vertAlign w:val="superscript"/>
        </w:rPr>
        <w:footnoteReference w:id="1"/>
      </w:r>
      <w:r w:rsidRPr="00262D98">
        <w:rPr>
          <w:rFonts w:eastAsia="Times New Roman" w:cs="Calibri"/>
          <w:sz w:val="24"/>
          <w:szCs w:val="24"/>
          <w:vertAlign w:val="superscript"/>
        </w:rPr>
        <w:t xml:space="preserve"> </w:t>
      </w:r>
      <w:r w:rsidRPr="00262D98">
        <w:rPr>
          <w:rFonts w:eastAsia="Times New Roman" w:cs="Calibri"/>
          <w:sz w:val="24"/>
          <w:szCs w:val="24"/>
        </w:rPr>
        <w:t>(see definition in footnote) tends to have a very different natural history and characteristics among young Indigenous Australians, especially those living in communities in remote areas of Australia. OM in Indigenous children:</w:t>
      </w:r>
      <w:r w:rsidR="001C59B1" w:rsidRPr="00262D98">
        <w:rPr>
          <w:rFonts w:eastAsia="Times New Roman" w:cs="Calibri"/>
          <w:sz w:val="24"/>
          <w:szCs w:val="24"/>
        </w:rPr>
        <w:t xml:space="preserve"> (</w:t>
      </w:r>
      <w:r w:rsidRPr="00262D98">
        <w:rPr>
          <w:rFonts w:eastAsia="Times New Roman" w:cs="Calibri"/>
          <w:sz w:val="24"/>
          <w:szCs w:val="24"/>
        </w:rPr>
        <w:t xml:space="preserve">i) occurs much earlier than in non-Indigenous children, usually within the first few months of life and </w:t>
      </w:r>
      <w:r w:rsidR="001C59B1" w:rsidRPr="00262D98">
        <w:rPr>
          <w:rFonts w:eastAsia="Times New Roman" w:cs="Calibri"/>
          <w:sz w:val="24"/>
          <w:szCs w:val="24"/>
        </w:rPr>
        <w:t>(</w:t>
      </w:r>
      <w:r w:rsidRPr="00262D98">
        <w:rPr>
          <w:rFonts w:eastAsia="Times New Roman" w:cs="Calibri"/>
          <w:sz w:val="24"/>
          <w:szCs w:val="24"/>
        </w:rPr>
        <w:t>ii) affects ear health and, consequently, also the child’s hearing for a much longer period of time than for non-Indigenous children. The cumulative duration is estimated to be an average of 2.5-3 years during childhood compared to 3 months in a non-Indigenous child</w:t>
      </w:r>
      <w:r w:rsidR="001C59B1" w:rsidRPr="00262D98">
        <w:rPr>
          <w:rFonts w:eastAsia="Times New Roman" w:cs="Calibri"/>
          <w:sz w:val="24"/>
          <w:szCs w:val="24"/>
        </w:rPr>
        <w:t xml:space="preserve"> (</w:t>
      </w:r>
      <w:proofErr w:type="spellStart"/>
      <w:r w:rsidR="00733C5E" w:rsidRPr="00262D98">
        <w:rPr>
          <w:rFonts w:eastAsia="Times New Roman" w:cs="Calibri"/>
          <w:sz w:val="24"/>
          <w:szCs w:val="24"/>
        </w:rPr>
        <w:t>Couzos</w:t>
      </w:r>
      <w:proofErr w:type="spellEnd"/>
      <w:r w:rsidR="00733C5E" w:rsidRPr="00262D98">
        <w:rPr>
          <w:rFonts w:eastAsia="Times New Roman" w:cs="Calibri"/>
          <w:sz w:val="24"/>
          <w:szCs w:val="24"/>
        </w:rPr>
        <w:t>, 2001</w:t>
      </w:r>
      <w:r w:rsidRPr="00262D98">
        <w:rPr>
          <w:rFonts w:eastAsia="Times New Roman" w:cs="Calibri"/>
          <w:sz w:val="24"/>
          <w:szCs w:val="24"/>
        </w:rPr>
        <w:t xml:space="preserve">) and </w:t>
      </w:r>
      <w:r w:rsidR="001C59B1" w:rsidRPr="00262D98">
        <w:rPr>
          <w:rFonts w:eastAsia="Times New Roman" w:cs="Calibri"/>
          <w:sz w:val="24"/>
          <w:szCs w:val="24"/>
        </w:rPr>
        <w:t>(</w:t>
      </w:r>
      <w:r w:rsidRPr="00262D98">
        <w:rPr>
          <w:rFonts w:eastAsia="Times New Roman" w:cs="Calibri"/>
          <w:sz w:val="24"/>
          <w:szCs w:val="24"/>
        </w:rPr>
        <w:t>iii) often progresses to a chronic form of the disease with eardrum perforation and discharge from the ear</w:t>
      </w:r>
      <w:r w:rsidR="001C59B1" w:rsidRPr="00262D98">
        <w:rPr>
          <w:rFonts w:eastAsia="Times New Roman" w:cs="Calibri"/>
          <w:sz w:val="24"/>
          <w:szCs w:val="24"/>
        </w:rPr>
        <w:t>.</w:t>
      </w:r>
      <w:r w:rsidRPr="00262D98">
        <w:rPr>
          <w:rFonts w:eastAsia="Times New Roman" w:cs="Calibri"/>
          <w:sz w:val="24"/>
          <w:szCs w:val="24"/>
        </w:rPr>
        <w:t xml:space="preserve"> </w:t>
      </w:r>
    </w:p>
    <w:p w:rsidR="00260CFA" w:rsidRPr="00262D98" w:rsidRDefault="00260CFA" w:rsidP="00260CFA">
      <w:pPr>
        <w:spacing w:before="100" w:beforeAutospacing="1" w:after="100" w:afterAutospacing="1"/>
        <w:rPr>
          <w:rFonts w:eastAsia="Times New Roman" w:cs="Calibri"/>
          <w:sz w:val="24"/>
          <w:szCs w:val="24"/>
        </w:rPr>
      </w:pPr>
      <w:r w:rsidRPr="00262D98">
        <w:rPr>
          <w:rFonts w:eastAsia="Times New Roman" w:cs="Calibri"/>
          <w:sz w:val="24"/>
          <w:szCs w:val="24"/>
        </w:rPr>
        <w:t>OM is considered a disease of poverty (Morris et al</w:t>
      </w:r>
      <w:r w:rsidR="004A4858" w:rsidRPr="00262D98">
        <w:rPr>
          <w:rFonts w:eastAsia="Times New Roman" w:cs="Calibri"/>
          <w:sz w:val="24"/>
          <w:szCs w:val="24"/>
        </w:rPr>
        <w:t>.</w:t>
      </w:r>
      <w:r w:rsidRPr="00262D98">
        <w:rPr>
          <w:rFonts w:eastAsia="Times New Roman" w:cs="Calibri"/>
          <w:sz w:val="24"/>
          <w:szCs w:val="24"/>
        </w:rPr>
        <w:t xml:space="preserve">, 2005). In Indigenous children in remote communities its early onset is perpetuated and exacerbated by public health and education issues such as inadequate housing and domestic overcrowding, lack of running water and hygiene problems, inadequate nutrition, low levels of education and reduced access to medical care. </w:t>
      </w:r>
    </w:p>
    <w:p w:rsidR="00260CFA" w:rsidRPr="00262D98" w:rsidRDefault="00260CFA" w:rsidP="00260CFA">
      <w:pPr>
        <w:spacing w:before="100" w:beforeAutospacing="1" w:after="100" w:afterAutospacing="1"/>
        <w:rPr>
          <w:rFonts w:eastAsia="Times New Roman" w:cs="Calibri"/>
          <w:sz w:val="24"/>
          <w:szCs w:val="24"/>
        </w:rPr>
      </w:pPr>
      <w:r w:rsidRPr="00262D98">
        <w:rPr>
          <w:rFonts w:eastAsia="Times New Roman" w:cs="Calibri"/>
          <w:sz w:val="24"/>
          <w:szCs w:val="24"/>
        </w:rPr>
        <w:t xml:space="preserve">Conductive hearing loss is the usual consequence of </w:t>
      </w:r>
      <w:r w:rsidR="006E5CE9" w:rsidRPr="00262D98">
        <w:rPr>
          <w:rFonts w:eastAsia="Times New Roman" w:cs="Calibri"/>
          <w:sz w:val="24"/>
          <w:szCs w:val="24"/>
        </w:rPr>
        <w:t>OM</w:t>
      </w:r>
      <w:r w:rsidRPr="00262D98">
        <w:rPr>
          <w:rFonts w:eastAsia="Times New Roman" w:cs="Calibri"/>
          <w:sz w:val="24"/>
          <w:szCs w:val="24"/>
        </w:rPr>
        <w:t xml:space="preserve"> where pathological changes to the eardrum and middle ear cavity prevent efficient transfer (conduction) of sound waves to the cochlea. Conductive hearing loss can range in degree from slight to moderately severe depending on the severity and type of </w:t>
      </w:r>
      <w:r w:rsidR="006E5CE9" w:rsidRPr="00262D98">
        <w:rPr>
          <w:rFonts w:eastAsia="Times New Roman" w:cs="Calibri"/>
          <w:sz w:val="24"/>
          <w:szCs w:val="24"/>
        </w:rPr>
        <w:t>OM</w:t>
      </w:r>
      <w:r w:rsidRPr="00262D98">
        <w:rPr>
          <w:rFonts w:eastAsia="Times New Roman" w:cs="Calibri"/>
          <w:sz w:val="24"/>
          <w:szCs w:val="24"/>
        </w:rPr>
        <w:t xml:space="preserve"> experienced. Another characteristic of conductive </w:t>
      </w:r>
      <w:proofErr w:type="gramStart"/>
      <w:r w:rsidRPr="00262D98">
        <w:rPr>
          <w:rFonts w:eastAsia="Times New Roman" w:cs="Calibri"/>
          <w:sz w:val="24"/>
          <w:szCs w:val="24"/>
        </w:rPr>
        <w:t>hearing  loss</w:t>
      </w:r>
      <w:proofErr w:type="gramEnd"/>
      <w:r w:rsidRPr="00262D98">
        <w:rPr>
          <w:rFonts w:eastAsia="Times New Roman" w:cs="Calibri"/>
          <w:sz w:val="24"/>
          <w:szCs w:val="24"/>
        </w:rPr>
        <w:t xml:space="preserve"> is its fluctuating nature. This adds an unsettling element of temporal inconstancy to the child’s auditory experiences and may affect their perceptual</w:t>
      </w:r>
      <w:r w:rsidR="009175A3" w:rsidRPr="00262D98">
        <w:rPr>
          <w:rFonts w:eastAsia="Times New Roman" w:cs="Calibri"/>
          <w:sz w:val="24"/>
          <w:szCs w:val="24"/>
        </w:rPr>
        <w:t xml:space="preserve"> </w:t>
      </w:r>
      <w:r w:rsidRPr="00262D98">
        <w:rPr>
          <w:rFonts w:eastAsia="Times New Roman" w:cs="Calibri"/>
          <w:sz w:val="24"/>
          <w:szCs w:val="24"/>
        </w:rPr>
        <w:t xml:space="preserve">development and listening confidence. The young Indigenous child typically has frequent episodes of OM with accompanying conductive hearing loss from a very early age which impact on their early development and later education. The child’s development of speech and language, in their first language as well as in English, may be delayed and/or disordered </w:t>
      </w:r>
      <w:r w:rsidRPr="00262D98">
        <w:rPr>
          <w:rFonts w:eastAsia="Times New Roman" w:cs="Calibri"/>
          <w:sz w:val="24"/>
          <w:szCs w:val="24"/>
        </w:rPr>
        <w:lastRenderedPageBreak/>
        <w:t>(</w:t>
      </w:r>
      <w:proofErr w:type="spellStart"/>
      <w:r w:rsidR="004A4858" w:rsidRPr="00262D98">
        <w:rPr>
          <w:rFonts w:eastAsia="Times New Roman" w:cs="Calibri"/>
          <w:sz w:val="24"/>
          <w:szCs w:val="24"/>
        </w:rPr>
        <w:t>Zubrick</w:t>
      </w:r>
      <w:proofErr w:type="spellEnd"/>
      <w:r w:rsidR="004A4858" w:rsidRPr="00262D98">
        <w:rPr>
          <w:rFonts w:eastAsia="Times New Roman" w:cs="Calibri"/>
          <w:sz w:val="24"/>
          <w:szCs w:val="24"/>
        </w:rPr>
        <w:t xml:space="preserve"> et al., 2004</w:t>
      </w:r>
      <w:r w:rsidR="00733C5E" w:rsidRPr="00262D98">
        <w:rPr>
          <w:rFonts w:eastAsia="Times New Roman" w:cs="Calibri"/>
          <w:sz w:val="24"/>
          <w:szCs w:val="24"/>
        </w:rPr>
        <w:t xml:space="preserve">; </w:t>
      </w:r>
      <w:proofErr w:type="spellStart"/>
      <w:r w:rsidR="00733C5E" w:rsidRPr="00262D98">
        <w:rPr>
          <w:rFonts w:eastAsia="Times New Roman" w:cs="Calibri"/>
          <w:sz w:val="24"/>
          <w:szCs w:val="24"/>
        </w:rPr>
        <w:t>Aithal</w:t>
      </w:r>
      <w:proofErr w:type="spellEnd"/>
      <w:r w:rsidR="00733C5E" w:rsidRPr="00262D98">
        <w:rPr>
          <w:rFonts w:eastAsia="Times New Roman" w:cs="Calibri"/>
          <w:sz w:val="24"/>
          <w:szCs w:val="24"/>
        </w:rPr>
        <w:t xml:space="preserve"> et al., 2008</w:t>
      </w:r>
      <w:r w:rsidRPr="00262D98">
        <w:rPr>
          <w:rFonts w:eastAsia="Times New Roman" w:cs="Calibri"/>
          <w:sz w:val="24"/>
          <w:szCs w:val="24"/>
        </w:rPr>
        <w:t xml:space="preserve">). The persistence of hearing problems into the school years leads to under-achievement, even educational failure, possible behaviour problems and greater likelihood of poor school attendance and of leaving school early. In Australian data reported in 2004–05, young Indigenous people who had left school at Year 9 or </w:t>
      </w:r>
      <w:r w:rsidR="001E4BC5" w:rsidRPr="00262D98">
        <w:rPr>
          <w:rFonts w:eastAsia="Times New Roman" w:cs="Calibri"/>
          <w:sz w:val="24"/>
          <w:szCs w:val="24"/>
        </w:rPr>
        <w:t>earlier</w:t>
      </w:r>
      <w:r w:rsidRPr="00262D98">
        <w:rPr>
          <w:rFonts w:eastAsia="Times New Roman" w:cs="Calibri"/>
          <w:sz w:val="24"/>
          <w:szCs w:val="24"/>
        </w:rPr>
        <w:t xml:space="preserve"> were around twice as likely as those who had completed Year 12 to have or have had ear/hearing problems and heart/circulatory diseases. (ABS, 2008)</w:t>
      </w:r>
    </w:p>
    <w:p w:rsidR="00A133DD" w:rsidRPr="00262D98" w:rsidRDefault="00260CFA" w:rsidP="00A133DD">
      <w:pPr>
        <w:autoSpaceDE w:val="0"/>
        <w:autoSpaceDN w:val="0"/>
        <w:adjustRightInd w:val="0"/>
        <w:spacing w:after="0"/>
        <w:rPr>
          <w:rFonts w:cs="Calibri"/>
          <w:sz w:val="24"/>
          <w:szCs w:val="24"/>
        </w:rPr>
      </w:pPr>
      <w:r w:rsidRPr="00262D98">
        <w:rPr>
          <w:rFonts w:cs="Calibri"/>
          <w:sz w:val="24"/>
          <w:szCs w:val="24"/>
        </w:rPr>
        <w:t xml:space="preserve">A child with bilateral </w:t>
      </w:r>
      <w:r w:rsidR="001E4BC5" w:rsidRPr="00262D98">
        <w:rPr>
          <w:rFonts w:cs="Calibri"/>
          <w:sz w:val="24"/>
          <w:szCs w:val="24"/>
        </w:rPr>
        <w:t>OM</w:t>
      </w:r>
      <w:r w:rsidRPr="00262D98">
        <w:rPr>
          <w:rFonts w:cs="Calibri"/>
          <w:sz w:val="24"/>
          <w:szCs w:val="24"/>
        </w:rPr>
        <w:t xml:space="preserve"> with effusion (fluid in the middle ear) is likely to have a hearing loss of approximately 25 decibels (</w:t>
      </w:r>
      <w:proofErr w:type="spellStart"/>
      <w:r w:rsidRPr="00262D98">
        <w:rPr>
          <w:rFonts w:cs="Calibri"/>
          <w:sz w:val="24"/>
          <w:szCs w:val="24"/>
        </w:rPr>
        <w:t>dBHL</w:t>
      </w:r>
      <w:proofErr w:type="spellEnd"/>
      <w:r w:rsidRPr="00262D98">
        <w:rPr>
          <w:rFonts w:cs="Calibri"/>
          <w:sz w:val="24"/>
          <w:szCs w:val="24"/>
        </w:rPr>
        <w:t>). This is outside the range of normal hearing (commonly agreed to be</w:t>
      </w:r>
      <w:r w:rsidR="001E4BC5" w:rsidRPr="00262D98">
        <w:rPr>
          <w:rFonts w:cs="Calibri"/>
          <w:sz w:val="24"/>
          <w:szCs w:val="24"/>
        </w:rPr>
        <w:t>: -</w:t>
      </w:r>
      <w:r w:rsidRPr="00262D98">
        <w:rPr>
          <w:rFonts w:cs="Calibri"/>
          <w:sz w:val="24"/>
          <w:szCs w:val="24"/>
        </w:rPr>
        <w:t xml:space="preserve">10 to </w:t>
      </w:r>
      <w:r w:rsidR="001E4BC5" w:rsidRPr="00262D98">
        <w:rPr>
          <w:rFonts w:cs="Calibri"/>
          <w:sz w:val="24"/>
          <w:szCs w:val="24"/>
        </w:rPr>
        <w:t>+</w:t>
      </w:r>
      <w:r w:rsidRPr="00262D98">
        <w:rPr>
          <w:rFonts w:cs="Calibri"/>
          <w:sz w:val="24"/>
          <w:szCs w:val="24"/>
        </w:rPr>
        <w:t xml:space="preserve">20dBHL). Although audiologists describe this as a mild hearing loss, it is sufficient to impair aspects of conversation with another person. A mild hearing loss will have a still more pronounced effect on a child trying to hear and process speech in noise, such as in an overcrowded home or a classroom. The impact of a mild hearing loss on a child, particularly in a learning situation with new vocabulary and content, cannot be compared to the effects of a similar level of hearing loss on an adult who has developed linguistic skills and various decoding strategies. Chronic </w:t>
      </w:r>
      <w:proofErr w:type="spellStart"/>
      <w:r w:rsidRPr="00262D98">
        <w:rPr>
          <w:rFonts w:cs="Calibri"/>
          <w:sz w:val="24"/>
          <w:szCs w:val="24"/>
        </w:rPr>
        <w:t>suppurative</w:t>
      </w:r>
      <w:proofErr w:type="spellEnd"/>
      <w:r w:rsidRPr="00262D98">
        <w:rPr>
          <w:rFonts w:cs="Calibri"/>
          <w:sz w:val="24"/>
          <w:szCs w:val="24"/>
        </w:rPr>
        <w:t xml:space="preserve"> otitis media (CSOM) causes mo</w:t>
      </w:r>
      <w:r w:rsidR="001E4BC5" w:rsidRPr="00262D98">
        <w:rPr>
          <w:rFonts w:cs="Calibri"/>
          <w:sz w:val="24"/>
          <w:szCs w:val="24"/>
        </w:rPr>
        <w:t>re</w:t>
      </w:r>
      <w:r w:rsidRPr="00262D98">
        <w:rPr>
          <w:rFonts w:cs="Calibri"/>
          <w:sz w:val="24"/>
          <w:szCs w:val="24"/>
        </w:rPr>
        <w:t xml:space="preserve"> </w:t>
      </w:r>
      <w:r w:rsidR="001E4BC5" w:rsidRPr="00262D98">
        <w:rPr>
          <w:rFonts w:cs="Calibri"/>
          <w:sz w:val="24"/>
          <w:szCs w:val="24"/>
        </w:rPr>
        <w:t>significant</w:t>
      </w:r>
      <w:r w:rsidRPr="00262D98">
        <w:rPr>
          <w:rFonts w:cs="Calibri"/>
          <w:sz w:val="24"/>
          <w:szCs w:val="24"/>
        </w:rPr>
        <w:t xml:space="preserve"> hearing loss; this is usually a hearing loss of approximately 35 </w:t>
      </w:r>
      <w:proofErr w:type="spellStart"/>
      <w:r w:rsidRPr="00262D98">
        <w:rPr>
          <w:rFonts w:cs="Calibri"/>
          <w:sz w:val="24"/>
          <w:szCs w:val="24"/>
        </w:rPr>
        <w:t>d</w:t>
      </w:r>
      <w:r w:rsidR="001E4BC5" w:rsidRPr="00262D98">
        <w:rPr>
          <w:rFonts w:cs="Calibri"/>
          <w:sz w:val="24"/>
          <w:szCs w:val="24"/>
        </w:rPr>
        <w:t>BHL</w:t>
      </w:r>
      <w:proofErr w:type="spellEnd"/>
      <w:r w:rsidRPr="00262D98">
        <w:rPr>
          <w:rFonts w:cs="Calibri"/>
          <w:sz w:val="24"/>
          <w:szCs w:val="24"/>
        </w:rPr>
        <w:t>, though more severe CSOM can cause a hearing loss of up</w:t>
      </w:r>
      <w:r w:rsidR="00A133DD" w:rsidRPr="00262D98">
        <w:rPr>
          <w:rFonts w:cs="Calibri"/>
          <w:sz w:val="24"/>
          <w:szCs w:val="24"/>
        </w:rPr>
        <w:t xml:space="preserve"> to 60 </w:t>
      </w:r>
      <w:proofErr w:type="spellStart"/>
      <w:r w:rsidR="00A133DD" w:rsidRPr="00262D98">
        <w:rPr>
          <w:rFonts w:cs="Calibri"/>
          <w:sz w:val="24"/>
          <w:szCs w:val="24"/>
        </w:rPr>
        <w:t>d</w:t>
      </w:r>
      <w:r w:rsidR="001E4BC5" w:rsidRPr="00262D98">
        <w:rPr>
          <w:rFonts w:cs="Calibri"/>
          <w:sz w:val="24"/>
          <w:szCs w:val="24"/>
        </w:rPr>
        <w:t>BHL</w:t>
      </w:r>
      <w:proofErr w:type="spellEnd"/>
      <w:r w:rsidR="00A133DD" w:rsidRPr="00262D98">
        <w:rPr>
          <w:rFonts w:cs="Calibri"/>
          <w:sz w:val="24"/>
          <w:szCs w:val="24"/>
        </w:rPr>
        <w:t xml:space="preserve">. </w:t>
      </w:r>
      <w:proofErr w:type="gramStart"/>
      <w:r w:rsidR="00A133DD" w:rsidRPr="00262D98">
        <w:rPr>
          <w:rFonts w:cs="Calibri"/>
          <w:sz w:val="24"/>
          <w:szCs w:val="24"/>
        </w:rPr>
        <w:t>(Morris, 2009).</w:t>
      </w:r>
      <w:proofErr w:type="gramEnd"/>
    </w:p>
    <w:p w:rsidR="00A133DD" w:rsidRPr="00262D98" w:rsidRDefault="00A133DD" w:rsidP="00A133DD">
      <w:pPr>
        <w:autoSpaceDE w:val="0"/>
        <w:autoSpaceDN w:val="0"/>
        <w:adjustRightInd w:val="0"/>
        <w:spacing w:after="0"/>
        <w:rPr>
          <w:rFonts w:cs="Calibri"/>
          <w:sz w:val="24"/>
          <w:szCs w:val="24"/>
        </w:rPr>
      </w:pPr>
    </w:p>
    <w:p w:rsidR="003E4885" w:rsidRPr="00262D98" w:rsidRDefault="00260CFA" w:rsidP="00A133DD">
      <w:pPr>
        <w:autoSpaceDE w:val="0"/>
        <w:autoSpaceDN w:val="0"/>
        <w:adjustRightInd w:val="0"/>
        <w:spacing w:after="0"/>
        <w:rPr>
          <w:rFonts w:cs="Calibri"/>
          <w:sz w:val="24"/>
          <w:szCs w:val="24"/>
        </w:rPr>
      </w:pPr>
      <w:r w:rsidRPr="00262D98">
        <w:rPr>
          <w:rFonts w:cs="Calibri"/>
          <w:sz w:val="24"/>
          <w:szCs w:val="24"/>
        </w:rPr>
        <w:t xml:space="preserve">The high prevalence of OM and conductive hearing loss in Australian Indigenous children was first documented in the research literature in the late 1960s. Prevalence data over successive decades have continued to document extraordinarily high levels of OM, particularly in children in remote communities. In a 2002 survey 709 children from 29 communities throughout the Northern Territory aged between 6 and 30 months (over 90% of this age group in the communities) were examined by the Menzies School of Health Research. An overall average of 25% of these very young Aboriginal children had perforated ear drums, 31% had middle ear fluid in both ears and only 7% of children had normal ears. Five communities had perforation rates greater than 40%. </w:t>
      </w:r>
      <w:proofErr w:type="gramStart"/>
      <w:r w:rsidRPr="00262D98">
        <w:rPr>
          <w:rFonts w:cs="Calibri"/>
          <w:sz w:val="24"/>
          <w:szCs w:val="24"/>
        </w:rPr>
        <w:t>(Morris, 2005).</w:t>
      </w:r>
      <w:proofErr w:type="gramEnd"/>
      <w:r w:rsidRPr="00262D98">
        <w:rPr>
          <w:rFonts w:cs="Calibri"/>
          <w:sz w:val="24"/>
          <w:szCs w:val="24"/>
        </w:rPr>
        <w:t xml:space="preserve"> These levels exceed those reported for other </w:t>
      </w:r>
      <w:r w:rsidR="004A4858" w:rsidRPr="00262D98">
        <w:rPr>
          <w:rFonts w:cs="Calibri"/>
          <w:sz w:val="24"/>
          <w:szCs w:val="24"/>
        </w:rPr>
        <w:t>I</w:t>
      </w:r>
      <w:r w:rsidRPr="00262D98">
        <w:rPr>
          <w:rFonts w:cs="Calibri"/>
          <w:sz w:val="24"/>
          <w:szCs w:val="24"/>
        </w:rPr>
        <w:t>ndigenous populations worldwide.</w:t>
      </w:r>
    </w:p>
    <w:p w:rsidR="003E4885" w:rsidRPr="00262D98" w:rsidRDefault="003E4885" w:rsidP="00A133DD">
      <w:pPr>
        <w:autoSpaceDE w:val="0"/>
        <w:autoSpaceDN w:val="0"/>
        <w:adjustRightInd w:val="0"/>
        <w:spacing w:after="0"/>
        <w:rPr>
          <w:rFonts w:cs="Calibri"/>
          <w:sz w:val="24"/>
          <w:szCs w:val="24"/>
        </w:rPr>
      </w:pPr>
    </w:p>
    <w:p w:rsidR="00EB33D1" w:rsidRPr="00262D98" w:rsidRDefault="00260CFA" w:rsidP="00260CFA">
      <w:pPr>
        <w:rPr>
          <w:rFonts w:cs="Calibri"/>
          <w:sz w:val="24"/>
          <w:szCs w:val="24"/>
        </w:rPr>
      </w:pPr>
      <w:r w:rsidRPr="00262D98">
        <w:rPr>
          <w:rFonts w:cs="Calibri"/>
          <w:sz w:val="24"/>
          <w:szCs w:val="24"/>
        </w:rPr>
        <w:t>Otitis media in Indigenous children has proved intractably difficult to treat and the prevalence rates for OM and conductive hearing loss in remote Indigenous children have shown no signs of significant improvement in the past decade</w:t>
      </w:r>
      <w:r w:rsidR="003E4885" w:rsidRPr="00262D98">
        <w:rPr>
          <w:rFonts w:cs="Calibri"/>
          <w:sz w:val="24"/>
          <w:szCs w:val="24"/>
        </w:rPr>
        <w:t>.</w:t>
      </w:r>
      <w:r w:rsidRPr="00262D98">
        <w:rPr>
          <w:rFonts w:cs="Calibri"/>
          <w:sz w:val="24"/>
          <w:szCs w:val="24"/>
        </w:rPr>
        <w:t xml:space="preserve"> </w:t>
      </w:r>
      <w:r w:rsidR="007A602F" w:rsidRPr="00262D98">
        <w:rPr>
          <w:rFonts w:cs="Calibri"/>
          <w:sz w:val="24"/>
          <w:szCs w:val="24"/>
        </w:rPr>
        <w:t>The intractable nature of OM of long standing may relate to the establishment of biofilm</w:t>
      </w:r>
      <w:r w:rsidR="00EB33D1" w:rsidRPr="00262D98">
        <w:rPr>
          <w:rFonts w:cs="Calibri"/>
          <w:sz w:val="24"/>
          <w:szCs w:val="24"/>
        </w:rPr>
        <w:t>s</w:t>
      </w:r>
      <w:r w:rsidR="007A602F" w:rsidRPr="00262D98">
        <w:rPr>
          <w:rFonts w:cs="Calibri"/>
          <w:sz w:val="24"/>
          <w:szCs w:val="24"/>
        </w:rPr>
        <w:t xml:space="preserve"> on the mucosal surface of the ME.  Biofilm is </w:t>
      </w:r>
      <w:r w:rsidR="00EB33D1" w:rsidRPr="00262D98">
        <w:rPr>
          <w:rFonts w:cs="Calibri"/>
          <w:sz w:val="24"/>
          <w:szCs w:val="24"/>
        </w:rPr>
        <w:t>a complex slime-like structure produced by bacterial colonisation</w:t>
      </w:r>
      <w:r w:rsidR="003E4885" w:rsidRPr="00262D98">
        <w:rPr>
          <w:rFonts w:cs="Calibri"/>
          <w:sz w:val="24"/>
          <w:szCs w:val="24"/>
        </w:rPr>
        <w:t>.</w:t>
      </w:r>
      <w:r w:rsidR="00EB33D1" w:rsidRPr="00262D98">
        <w:rPr>
          <w:rFonts w:cs="Calibri"/>
          <w:sz w:val="24"/>
          <w:szCs w:val="24"/>
        </w:rPr>
        <w:t xml:space="preserve"> </w:t>
      </w:r>
      <w:r w:rsidR="003E4885" w:rsidRPr="00262D98">
        <w:rPr>
          <w:rFonts w:cs="Calibri"/>
          <w:sz w:val="24"/>
          <w:szCs w:val="24"/>
        </w:rPr>
        <w:t>B</w:t>
      </w:r>
      <w:r w:rsidR="00EB33D1" w:rsidRPr="00262D98">
        <w:rPr>
          <w:rFonts w:cs="Calibri"/>
          <w:sz w:val="24"/>
          <w:szCs w:val="24"/>
        </w:rPr>
        <w:t xml:space="preserve">acteria may persist </w:t>
      </w:r>
      <w:r w:rsidR="003E4885" w:rsidRPr="00262D98">
        <w:rPr>
          <w:rFonts w:cs="Calibri"/>
          <w:sz w:val="24"/>
          <w:szCs w:val="24"/>
        </w:rPr>
        <w:t xml:space="preserve">within a biofilm </w:t>
      </w:r>
      <w:r w:rsidR="00EB33D1" w:rsidRPr="00262D98">
        <w:rPr>
          <w:rFonts w:cs="Calibri"/>
          <w:sz w:val="24"/>
          <w:szCs w:val="24"/>
        </w:rPr>
        <w:t>while being culture negative. Biofilm is protected from the immune system and is highly resistant to antibiotic</w:t>
      </w:r>
      <w:r w:rsidR="00AE1C17" w:rsidRPr="00262D98">
        <w:rPr>
          <w:rFonts w:cs="Calibri"/>
          <w:sz w:val="24"/>
          <w:szCs w:val="24"/>
        </w:rPr>
        <w:t>s</w:t>
      </w:r>
      <w:r w:rsidR="00EB33D1" w:rsidRPr="00262D98">
        <w:rPr>
          <w:rFonts w:cs="Calibri"/>
          <w:sz w:val="24"/>
          <w:szCs w:val="24"/>
        </w:rPr>
        <w:t>. As such it is a reservoir for re-infection leading to recurrent OM without the need for exogenous infective agents. Biofilm has been observed in 92% of ears with chronic OM (</w:t>
      </w:r>
      <w:r w:rsidR="00733C5E" w:rsidRPr="00262D98">
        <w:rPr>
          <w:rFonts w:cs="Calibri"/>
          <w:sz w:val="24"/>
          <w:szCs w:val="24"/>
        </w:rPr>
        <w:t>Post</w:t>
      </w:r>
      <w:r w:rsidR="004A4858" w:rsidRPr="00262D98">
        <w:rPr>
          <w:rFonts w:cs="Calibri"/>
          <w:sz w:val="24"/>
          <w:szCs w:val="24"/>
        </w:rPr>
        <w:t>,</w:t>
      </w:r>
      <w:r w:rsidR="00EB33D1" w:rsidRPr="00262D98">
        <w:rPr>
          <w:rFonts w:cs="Calibri"/>
          <w:sz w:val="24"/>
          <w:szCs w:val="24"/>
        </w:rPr>
        <w:t xml:space="preserve"> 200</w:t>
      </w:r>
      <w:r w:rsidR="00733C5E" w:rsidRPr="00262D98">
        <w:rPr>
          <w:rFonts w:cs="Calibri"/>
          <w:sz w:val="24"/>
          <w:szCs w:val="24"/>
        </w:rPr>
        <w:t>1</w:t>
      </w:r>
      <w:r w:rsidR="009175A3" w:rsidRPr="00262D98">
        <w:rPr>
          <w:rFonts w:cs="Calibri"/>
          <w:sz w:val="24"/>
          <w:szCs w:val="24"/>
        </w:rPr>
        <w:t>).</w:t>
      </w:r>
      <w:r w:rsidR="00EB33D1" w:rsidRPr="00262D98">
        <w:rPr>
          <w:rFonts w:cs="Calibri"/>
          <w:sz w:val="24"/>
          <w:szCs w:val="24"/>
        </w:rPr>
        <w:t xml:space="preserve"> Coates </w:t>
      </w:r>
      <w:r w:rsidR="004A4858" w:rsidRPr="00262D98">
        <w:rPr>
          <w:rFonts w:cs="Calibri"/>
          <w:sz w:val="24"/>
          <w:szCs w:val="24"/>
        </w:rPr>
        <w:t>et al.,</w:t>
      </w:r>
      <w:r w:rsidR="00EB33D1" w:rsidRPr="00262D98">
        <w:rPr>
          <w:rFonts w:cs="Calibri"/>
          <w:sz w:val="24"/>
          <w:szCs w:val="24"/>
        </w:rPr>
        <w:t xml:space="preserve"> </w:t>
      </w:r>
      <w:r w:rsidR="009175A3" w:rsidRPr="00262D98">
        <w:rPr>
          <w:rFonts w:cs="Calibri"/>
          <w:sz w:val="24"/>
          <w:szCs w:val="24"/>
        </w:rPr>
        <w:t>(</w:t>
      </w:r>
      <w:r w:rsidR="00EB33D1" w:rsidRPr="00262D98">
        <w:rPr>
          <w:rFonts w:cs="Calibri"/>
          <w:sz w:val="24"/>
          <w:szCs w:val="24"/>
        </w:rPr>
        <w:t>200</w:t>
      </w:r>
      <w:r w:rsidR="00733C5E" w:rsidRPr="00262D98">
        <w:rPr>
          <w:rFonts w:cs="Calibri"/>
          <w:sz w:val="24"/>
          <w:szCs w:val="24"/>
        </w:rPr>
        <w:t>8</w:t>
      </w:r>
      <w:r w:rsidR="00EB33D1" w:rsidRPr="00262D98">
        <w:rPr>
          <w:rFonts w:cs="Calibri"/>
          <w:sz w:val="24"/>
          <w:szCs w:val="24"/>
        </w:rPr>
        <w:t>) identified biofilms in the ears of Aboriginal children.</w:t>
      </w:r>
    </w:p>
    <w:p w:rsidR="00260CFA" w:rsidRPr="00262D98" w:rsidRDefault="00260CFA" w:rsidP="00260CFA">
      <w:pPr>
        <w:rPr>
          <w:rFonts w:cs="Calibri"/>
          <w:sz w:val="24"/>
          <w:szCs w:val="24"/>
        </w:rPr>
      </w:pPr>
      <w:r w:rsidRPr="00262D98">
        <w:rPr>
          <w:rFonts w:cs="Calibri"/>
          <w:sz w:val="24"/>
          <w:szCs w:val="24"/>
        </w:rPr>
        <w:lastRenderedPageBreak/>
        <w:t xml:space="preserve">There is now evidence that the impact of OM on a child’s early education and the persistence of conductive hearing loss into adulthood </w:t>
      </w:r>
      <w:proofErr w:type="gramStart"/>
      <w:r w:rsidRPr="00262D98">
        <w:rPr>
          <w:rFonts w:cs="Calibri"/>
          <w:sz w:val="24"/>
          <w:szCs w:val="24"/>
        </w:rPr>
        <w:t>has</w:t>
      </w:r>
      <w:proofErr w:type="gramEnd"/>
      <w:r w:rsidRPr="00262D98">
        <w:rPr>
          <w:rFonts w:cs="Calibri"/>
          <w:sz w:val="24"/>
          <w:szCs w:val="24"/>
        </w:rPr>
        <w:t xml:space="preserve"> </w:t>
      </w:r>
      <w:r w:rsidRPr="00262D98">
        <w:rPr>
          <w:rFonts w:cs="Calibri"/>
          <w:color w:val="000000"/>
          <w:sz w:val="24"/>
          <w:szCs w:val="24"/>
          <w:lang w:eastAsia="en-AU"/>
        </w:rPr>
        <w:t xml:space="preserve">consequences for vocational training, employment and mental health in adulthood. </w:t>
      </w:r>
      <w:r w:rsidRPr="00262D98">
        <w:rPr>
          <w:rFonts w:cs="Calibri"/>
          <w:sz w:val="24"/>
          <w:szCs w:val="24"/>
        </w:rPr>
        <w:t xml:space="preserve">Recent research in the Northern Territory among young Indigenous adults in the social justice system has linked the prevalence and severity of conductive hearing loss in young Indigenous Australians to a range of negative outcomes for employment and training opportunities and their overrepresentation in prison populations. </w:t>
      </w:r>
      <w:proofErr w:type="gramStart"/>
      <w:r w:rsidRPr="00262D98">
        <w:rPr>
          <w:rFonts w:cs="Calibri"/>
          <w:sz w:val="24"/>
          <w:szCs w:val="24"/>
        </w:rPr>
        <w:t>(</w:t>
      </w:r>
      <w:proofErr w:type="spellStart"/>
      <w:r w:rsidR="00733C5E" w:rsidRPr="00262D98">
        <w:rPr>
          <w:rFonts w:cs="Calibri"/>
          <w:sz w:val="24"/>
          <w:szCs w:val="24"/>
        </w:rPr>
        <w:t>Vanderpoll</w:t>
      </w:r>
      <w:proofErr w:type="spellEnd"/>
      <w:r w:rsidR="00733C5E" w:rsidRPr="00262D98">
        <w:rPr>
          <w:rFonts w:cs="Calibri"/>
          <w:sz w:val="24"/>
          <w:szCs w:val="24"/>
        </w:rPr>
        <w:t xml:space="preserve"> &amp; </w:t>
      </w:r>
      <w:r w:rsidRPr="00262D98">
        <w:rPr>
          <w:rFonts w:cs="Calibri"/>
          <w:sz w:val="24"/>
          <w:szCs w:val="24"/>
        </w:rPr>
        <w:t>Howard, 2011).</w:t>
      </w:r>
      <w:proofErr w:type="gramEnd"/>
    </w:p>
    <w:p w:rsidR="00260CFA" w:rsidRPr="00262D98" w:rsidRDefault="00260CFA" w:rsidP="00260CFA">
      <w:pPr>
        <w:rPr>
          <w:rFonts w:cs="Calibri"/>
          <w:sz w:val="24"/>
          <w:szCs w:val="24"/>
          <w:lang w:val="en-US"/>
        </w:rPr>
      </w:pPr>
      <w:r w:rsidRPr="00262D98">
        <w:rPr>
          <w:rFonts w:cs="Calibri"/>
          <w:sz w:val="24"/>
          <w:szCs w:val="24"/>
        </w:rPr>
        <w:t xml:space="preserve">Coates </w:t>
      </w:r>
      <w:r w:rsidR="00733C5E" w:rsidRPr="00262D98">
        <w:rPr>
          <w:rFonts w:cs="Calibri"/>
          <w:sz w:val="24"/>
          <w:szCs w:val="24"/>
        </w:rPr>
        <w:t>(2002</w:t>
      </w:r>
      <w:r w:rsidRPr="00262D98">
        <w:rPr>
          <w:rFonts w:cs="Calibri"/>
          <w:sz w:val="24"/>
          <w:szCs w:val="24"/>
        </w:rPr>
        <w:t xml:space="preserve">) has argued for a huge increase in resources at national and state levels to tackle this issue with a spectrum of approaches. Solutions to middle ear problems are thought to ultimately </w:t>
      </w:r>
      <w:proofErr w:type="gramStart"/>
      <w:r w:rsidRPr="00262D98">
        <w:rPr>
          <w:rFonts w:cs="Calibri"/>
          <w:sz w:val="24"/>
          <w:szCs w:val="24"/>
        </w:rPr>
        <w:t>lie</w:t>
      </w:r>
      <w:proofErr w:type="gramEnd"/>
      <w:r w:rsidRPr="00262D98">
        <w:rPr>
          <w:rFonts w:cs="Calibri"/>
          <w:sz w:val="24"/>
          <w:szCs w:val="24"/>
        </w:rPr>
        <w:t xml:space="preserve"> in wide scale economic and public health initiatives. More access to employment and reduced domestic overcrowding will in turn effect improvements in living standards and general health for remote Indigenous families. But interim strategies are also needed to directly try to reduce the prevalence of OM and the impact of hearing loss on Indigenous children.</w:t>
      </w:r>
      <w:r w:rsidRPr="00262D98">
        <w:rPr>
          <w:rFonts w:cs="Calibri"/>
          <w:sz w:val="24"/>
          <w:szCs w:val="24"/>
          <w:lang w:val="en-US"/>
        </w:rPr>
        <w:t xml:space="preserve"> One such strategy that has been widely but uncritically embraced in the past decade is the use of saltwater chlorinated swimming pools to prevent and reduce OM in remote Indigenous children, among other reported benefits to health. </w:t>
      </w:r>
      <w:r w:rsidR="007A602F" w:rsidRPr="00262D98">
        <w:rPr>
          <w:rFonts w:cs="Calibri"/>
          <w:sz w:val="24"/>
          <w:szCs w:val="24"/>
          <w:lang w:val="en-US"/>
        </w:rPr>
        <w:t xml:space="preserve">It </w:t>
      </w:r>
      <w:r w:rsidR="003E4885" w:rsidRPr="00262D98">
        <w:rPr>
          <w:rFonts w:cs="Calibri"/>
          <w:sz w:val="24"/>
          <w:szCs w:val="24"/>
          <w:lang w:val="en-US"/>
        </w:rPr>
        <w:t xml:space="preserve">is plausible (but unproven) that irrigation of the </w:t>
      </w:r>
      <w:proofErr w:type="spellStart"/>
      <w:r w:rsidR="003E4885" w:rsidRPr="00262D98">
        <w:rPr>
          <w:rFonts w:cs="Calibri"/>
          <w:sz w:val="24"/>
          <w:szCs w:val="24"/>
          <w:lang w:val="en-US"/>
        </w:rPr>
        <w:t>nasopharynx</w:t>
      </w:r>
      <w:proofErr w:type="spellEnd"/>
      <w:r w:rsidR="003E4885" w:rsidRPr="00262D98">
        <w:rPr>
          <w:rFonts w:cs="Calibri"/>
          <w:sz w:val="24"/>
          <w:szCs w:val="24"/>
          <w:lang w:val="en-US"/>
        </w:rPr>
        <w:t xml:space="preserve"> and the ME mucosa by (isotonic) chlorinated saltwater in perforated ears may facilitate the disruption of biofilm and hence reduce the risk of reinfection.</w:t>
      </w:r>
    </w:p>
    <w:p w:rsidR="00260CFA" w:rsidRPr="00262D98" w:rsidRDefault="00260CFA" w:rsidP="00260CFA">
      <w:pPr>
        <w:rPr>
          <w:rFonts w:cs="Calibri"/>
          <w:sz w:val="24"/>
          <w:szCs w:val="24"/>
        </w:rPr>
      </w:pPr>
      <w:r w:rsidRPr="00262D98">
        <w:rPr>
          <w:rFonts w:cs="Calibri"/>
          <w:sz w:val="24"/>
          <w:szCs w:val="24"/>
        </w:rPr>
        <w:t>Lehmann et al.</w:t>
      </w:r>
      <w:r w:rsidR="004A4858" w:rsidRPr="00262D98">
        <w:rPr>
          <w:rFonts w:cs="Calibri"/>
          <w:sz w:val="24"/>
          <w:szCs w:val="24"/>
        </w:rPr>
        <w:t>,</w:t>
      </w:r>
      <w:r w:rsidRPr="00262D98">
        <w:rPr>
          <w:rFonts w:cs="Calibri"/>
          <w:sz w:val="24"/>
          <w:szCs w:val="24"/>
        </w:rPr>
        <w:t xml:space="preserve"> </w:t>
      </w:r>
      <w:r w:rsidR="00A133DD" w:rsidRPr="00262D98">
        <w:rPr>
          <w:rFonts w:cs="Calibri"/>
          <w:sz w:val="24"/>
          <w:szCs w:val="24"/>
        </w:rPr>
        <w:t xml:space="preserve">(2003) </w:t>
      </w:r>
      <w:r w:rsidRPr="00262D98">
        <w:rPr>
          <w:rFonts w:cs="Calibri"/>
          <w:sz w:val="24"/>
          <w:szCs w:val="24"/>
        </w:rPr>
        <w:t xml:space="preserve">reported that the provision of swimming pools in two Indigenous communities in remote semi-arid Western Australia significantly reduced skin and ear disease in children and young people. Continuation of the study until 2005 (Telethon Institute for Child Health, 2006) showed maintained improvement in the perforation prevalence rate in the less mobile community (15%) but more variability in the data in the other community which had significant periods of pool closure and more mobility of its residents. Limitations of the WA study include: i) the lack of control communities without pools </w:t>
      </w:r>
      <w:r w:rsidR="00A74FA4" w:rsidRPr="00262D98">
        <w:t>ii) a very low number of baseline assessments (pre pool) against which to measure change</w:t>
      </w:r>
      <w:r w:rsidR="00A74FA4" w:rsidRPr="00262D98">
        <w:rPr>
          <w:rFonts w:cs="Calibri"/>
          <w:sz w:val="24"/>
          <w:szCs w:val="24"/>
        </w:rPr>
        <w:t xml:space="preserve">. </w:t>
      </w:r>
      <w:r w:rsidRPr="00262D98">
        <w:rPr>
          <w:rFonts w:cs="Calibri"/>
          <w:sz w:val="24"/>
          <w:szCs w:val="24"/>
        </w:rPr>
        <w:t>ii</w:t>
      </w:r>
      <w:r w:rsidR="00A74FA4" w:rsidRPr="00262D98">
        <w:rPr>
          <w:rFonts w:cs="Calibri"/>
          <w:sz w:val="24"/>
          <w:szCs w:val="24"/>
        </w:rPr>
        <w:t>i</w:t>
      </w:r>
      <w:r w:rsidRPr="00262D98">
        <w:rPr>
          <w:rFonts w:cs="Calibri"/>
          <w:sz w:val="24"/>
          <w:szCs w:val="24"/>
        </w:rPr>
        <w:t xml:space="preserve">) </w:t>
      </w:r>
      <w:proofErr w:type="gramStart"/>
      <w:r w:rsidRPr="00262D98">
        <w:rPr>
          <w:rFonts w:cs="Calibri"/>
          <w:sz w:val="24"/>
          <w:szCs w:val="24"/>
        </w:rPr>
        <w:t>the</w:t>
      </w:r>
      <w:proofErr w:type="gramEnd"/>
      <w:r w:rsidRPr="00262D98">
        <w:rPr>
          <w:rFonts w:cs="Calibri"/>
          <w:sz w:val="24"/>
          <w:szCs w:val="24"/>
        </w:rPr>
        <w:t xml:space="preserve"> relatively small numbers of children in both communities who were studied </w:t>
      </w:r>
      <w:r w:rsidR="00AE1C17" w:rsidRPr="00262D98">
        <w:rPr>
          <w:rFonts w:cs="Calibri"/>
          <w:sz w:val="24"/>
          <w:szCs w:val="24"/>
        </w:rPr>
        <w:t xml:space="preserve">and </w:t>
      </w:r>
      <w:r w:rsidRPr="00262D98">
        <w:rPr>
          <w:rFonts w:cs="Calibri"/>
          <w:sz w:val="24"/>
          <w:szCs w:val="24"/>
        </w:rPr>
        <w:t>i</w:t>
      </w:r>
      <w:r w:rsidR="00A74FA4" w:rsidRPr="00262D98">
        <w:rPr>
          <w:rFonts w:cs="Calibri"/>
          <w:sz w:val="24"/>
          <w:szCs w:val="24"/>
        </w:rPr>
        <w:t>v</w:t>
      </w:r>
      <w:r w:rsidRPr="00262D98">
        <w:rPr>
          <w:rFonts w:cs="Calibri"/>
          <w:sz w:val="24"/>
          <w:szCs w:val="24"/>
        </w:rPr>
        <w:t xml:space="preserve">) the </w:t>
      </w:r>
      <w:r w:rsidR="00276D3E" w:rsidRPr="00262D98">
        <w:rPr>
          <w:rFonts w:cs="Calibri"/>
          <w:sz w:val="24"/>
          <w:szCs w:val="24"/>
        </w:rPr>
        <w:t>issue</w:t>
      </w:r>
      <w:r w:rsidRPr="00262D98">
        <w:rPr>
          <w:rFonts w:cs="Calibri"/>
          <w:sz w:val="24"/>
          <w:szCs w:val="24"/>
        </w:rPr>
        <w:t xml:space="preserve"> of resident mobility impacting on continuity of follow-up</w:t>
      </w:r>
      <w:r w:rsidR="00A74FA4" w:rsidRPr="00262D98">
        <w:rPr>
          <w:rFonts w:cs="Calibri"/>
          <w:sz w:val="24"/>
          <w:szCs w:val="24"/>
        </w:rPr>
        <w:t>.</w:t>
      </w:r>
    </w:p>
    <w:p w:rsidR="00260CFA" w:rsidRPr="00262D98" w:rsidRDefault="00260CFA" w:rsidP="00260CFA">
      <w:pPr>
        <w:rPr>
          <w:rFonts w:cs="Calibri"/>
          <w:sz w:val="24"/>
          <w:szCs w:val="24"/>
        </w:rPr>
      </w:pPr>
      <w:r w:rsidRPr="00262D98">
        <w:rPr>
          <w:rFonts w:cs="Calibri"/>
          <w:sz w:val="24"/>
          <w:szCs w:val="24"/>
        </w:rPr>
        <w:t xml:space="preserve">The impact of this work was substantial and stimulated action in building swimming pools in remote communities. Further it was linked to efforts, such as in South Australia, to improve school attendance and retention rates among Indigenous students. “The construction of swimming pools near schools has the dual benefit of improving school retention through a "No school No pool" program, and improving health by reducing ear, eye and skin infections.” (Premier Mike </w:t>
      </w:r>
      <w:proofErr w:type="spellStart"/>
      <w:r w:rsidRPr="00262D98">
        <w:rPr>
          <w:rFonts w:cs="Calibri"/>
          <w:sz w:val="24"/>
          <w:szCs w:val="24"/>
        </w:rPr>
        <w:t>Rann</w:t>
      </w:r>
      <w:proofErr w:type="spellEnd"/>
      <w:r w:rsidRPr="00262D98">
        <w:rPr>
          <w:rFonts w:cs="Calibri"/>
          <w:sz w:val="24"/>
          <w:szCs w:val="24"/>
        </w:rPr>
        <w:t xml:space="preserve">, 15/1/08, </w:t>
      </w:r>
      <w:proofErr w:type="gramStart"/>
      <w:r w:rsidRPr="00262D98">
        <w:rPr>
          <w:rFonts w:cs="Calibri"/>
          <w:sz w:val="24"/>
          <w:szCs w:val="24"/>
        </w:rPr>
        <w:t>The</w:t>
      </w:r>
      <w:proofErr w:type="gramEnd"/>
      <w:r w:rsidRPr="00262D98">
        <w:rPr>
          <w:rFonts w:cs="Calibri"/>
          <w:sz w:val="24"/>
          <w:szCs w:val="24"/>
        </w:rPr>
        <w:t xml:space="preserve"> Australian).</w:t>
      </w:r>
    </w:p>
    <w:p w:rsidR="00260CFA" w:rsidRPr="00262D98" w:rsidRDefault="00260CFA" w:rsidP="00260CFA">
      <w:pPr>
        <w:rPr>
          <w:rFonts w:cs="Calibri"/>
          <w:sz w:val="24"/>
          <w:szCs w:val="24"/>
        </w:rPr>
      </w:pPr>
      <w:r w:rsidRPr="00262D98">
        <w:rPr>
          <w:rFonts w:cs="Calibri"/>
          <w:sz w:val="24"/>
          <w:szCs w:val="24"/>
        </w:rPr>
        <w:t xml:space="preserve">The positive findings of the WA swimming pool study </w:t>
      </w:r>
      <w:r w:rsidR="00A133DD" w:rsidRPr="00262D98">
        <w:rPr>
          <w:rFonts w:cs="Calibri"/>
          <w:sz w:val="24"/>
          <w:szCs w:val="24"/>
        </w:rPr>
        <w:t>have generally been</w:t>
      </w:r>
      <w:r w:rsidRPr="00262D98">
        <w:rPr>
          <w:rFonts w:cs="Calibri"/>
          <w:sz w:val="24"/>
          <w:szCs w:val="24"/>
        </w:rPr>
        <w:t xml:space="preserve"> applied uncritically to the benefit of swimming pools in remote indigenous communities. Whatever their broader recreational benefits, the related claims that swimming pools will reduce middle ear disease in Indigenous children, which in turn will improve their hearing and lead </w:t>
      </w:r>
      <w:r w:rsidRPr="00262D98">
        <w:rPr>
          <w:rFonts w:cs="Calibri"/>
          <w:sz w:val="24"/>
          <w:szCs w:val="24"/>
        </w:rPr>
        <w:lastRenderedPageBreak/>
        <w:t>to improved literacy outcomes, required further systematic and sustained investigation. A much stronger evidence base for the benefits of swimming pools on ear health was needed with children’s hearing status as an outcome measure, not perforation rates</w:t>
      </w:r>
      <w:r w:rsidR="001E4BC5" w:rsidRPr="00262D98">
        <w:rPr>
          <w:rFonts w:cs="Calibri"/>
          <w:sz w:val="24"/>
          <w:szCs w:val="24"/>
        </w:rPr>
        <w:t xml:space="preserve"> alone</w:t>
      </w:r>
      <w:r w:rsidRPr="00262D98">
        <w:rPr>
          <w:rFonts w:cs="Calibri"/>
          <w:sz w:val="24"/>
          <w:szCs w:val="24"/>
        </w:rPr>
        <w:t xml:space="preserve">. It was possible that broader and more rigorous examination of the effects of swimming pools on ear health and hearing </w:t>
      </w:r>
      <w:r w:rsidR="001E4BC5" w:rsidRPr="00262D98">
        <w:rPr>
          <w:rFonts w:cs="Calibri"/>
          <w:sz w:val="24"/>
          <w:szCs w:val="24"/>
        </w:rPr>
        <w:t>w</w:t>
      </w:r>
      <w:r w:rsidRPr="00262D98">
        <w:rPr>
          <w:rFonts w:cs="Calibri"/>
          <w:sz w:val="24"/>
          <w:szCs w:val="24"/>
        </w:rPr>
        <w:t>ould yield stronger evidence for their benefits.</w:t>
      </w:r>
    </w:p>
    <w:p w:rsidR="00260CFA" w:rsidRPr="00262D98" w:rsidRDefault="00260CFA" w:rsidP="00260CFA">
      <w:pPr>
        <w:rPr>
          <w:rFonts w:cs="Calibri"/>
          <w:sz w:val="24"/>
          <w:szCs w:val="24"/>
        </w:rPr>
      </w:pPr>
      <w:r w:rsidRPr="00262D98">
        <w:rPr>
          <w:rFonts w:cs="Calibri"/>
          <w:sz w:val="24"/>
          <w:szCs w:val="24"/>
        </w:rPr>
        <w:t>The construction of swimming pools on the APY Lands of northern and western South Australia</w:t>
      </w:r>
      <w:r w:rsidR="00A133DD" w:rsidRPr="00262D98">
        <w:rPr>
          <w:rFonts w:cs="Calibri"/>
          <w:sz w:val="24"/>
          <w:szCs w:val="24"/>
        </w:rPr>
        <w:t xml:space="preserve"> between 2005 and 2007</w:t>
      </w:r>
      <w:r w:rsidRPr="00262D98">
        <w:rPr>
          <w:rFonts w:cs="Calibri"/>
          <w:sz w:val="24"/>
          <w:szCs w:val="24"/>
        </w:rPr>
        <w:t xml:space="preserve"> and the substantial </w:t>
      </w:r>
      <w:proofErr w:type="spellStart"/>
      <w:r w:rsidR="00A133DD" w:rsidRPr="00262D98">
        <w:rPr>
          <w:rFonts w:cs="Calibri"/>
          <w:sz w:val="24"/>
          <w:szCs w:val="24"/>
        </w:rPr>
        <w:t>audiological</w:t>
      </w:r>
      <w:proofErr w:type="spellEnd"/>
      <w:r w:rsidR="00A133DD" w:rsidRPr="00262D98">
        <w:rPr>
          <w:rFonts w:cs="Calibri"/>
          <w:sz w:val="24"/>
          <w:szCs w:val="24"/>
        </w:rPr>
        <w:t xml:space="preserve"> </w:t>
      </w:r>
      <w:r w:rsidRPr="00262D98">
        <w:rPr>
          <w:rFonts w:cs="Calibri"/>
          <w:sz w:val="24"/>
          <w:szCs w:val="24"/>
        </w:rPr>
        <w:t xml:space="preserve">work carried out by Flinders University </w:t>
      </w:r>
      <w:r w:rsidR="00A74FA4" w:rsidRPr="00262D98">
        <w:rPr>
          <w:rFonts w:cs="Calibri"/>
          <w:sz w:val="24"/>
          <w:szCs w:val="24"/>
        </w:rPr>
        <w:t>with</w:t>
      </w:r>
      <w:r w:rsidRPr="00262D98">
        <w:rPr>
          <w:rFonts w:cs="Calibri"/>
          <w:sz w:val="24"/>
          <w:szCs w:val="24"/>
        </w:rPr>
        <w:t xml:space="preserve"> school age children in remote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communities on the </w:t>
      </w:r>
      <w:r w:rsidR="00F53DDB" w:rsidRPr="00262D98">
        <w:rPr>
          <w:rFonts w:cs="Calibri"/>
          <w:sz w:val="24"/>
          <w:szCs w:val="24"/>
        </w:rPr>
        <w:t>L</w:t>
      </w:r>
      <w:r w:rsidRPr="00262D98">
        <w:rPr>
          <w:rFonts w:cs="Calibri"/>
          <w:sz w:val="24"/>
          <w:szCs w:val="24"/>
        </w:rPr>
        <w:t>ands between 2003-2008 provided an opportunity for the further resear</w:t>
      </w:r>
      <w:r w:rsidR="00A133DD" w:rsidRPr="00262D98">
        <w:rPr>
          <w:rFonts w:cs="Calibri"/>
          <w:sz w:val="24"/>
          <w:szCs w:val="24"/>
        </w:rPr>
        <w:t>ch stimulated by the WA study.</w:t>
      </w:r>
    </w:p>
    <w:p w:rsidR="00260CFA" w:rsidRPr="00262D98" w:rsidRDefault="00260CFA" w:rsidP="00C970F4">
      <w:pPr>
        <w:pStyle w:val="Heading3"/>
      </w:pPr>
      <w:bookmarkStart w:id="13" w:name="_Toc332712713"/>
      <w:r w:rsidRPr="00262D98">
        <w:t xml:space="preserve">Flinders University’s Service Project Work in Ear Health and Hearing in the </w:t>
      </w:r>
      <w:proofErr w:type="spellStart"/>
      <w:r w:rsidRPr="00262D98">
        <w:t>Anangu</w:t>
      </w:r>
      <w:proofErr w:type="spellEnd"/>
      <w:r w:rsidRPr="00262D98">
        <w:t xml:space="preserve"> Schools, 2003-2008</w:t>
      </w:r>
      <w:bookmarkEnd w:id="13"/>
    </w:p>
    <w:p w:rsidR="00260CFA" w:rsidRPr="00262D98" w:rsidRDefault="00260CFA" w:rsidP="00260CFA">
      <w:pPr>
        <w:rPr>
          <w:rFonts w:cs="Calibri"/>
          <w:sz w:val="24"/>
          <w:szCs w:val="24"/>
        </w:rPr>
      </w:pPr>
      <w:r w:rsidRPr="00262D98">
        <w:rPr>
          <w:rFonts w:cs="Calibri"/>
          <w:sz w:val="24"/>
          <w:szCs w:val="24"/>
        </w:rPr>
        <w:t xml:space="preserve">At the invitation of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Education Service (AES) of the SA Department of Education and Children’s Services (DECS) all school-age children in the 9 communities of the APY Lands in far north-western SA were assessed annually or biennially between 2003 to 2008 by audiology, speech pathology and medical students with supervising Flinders University audiology staff (two of the current investigators). The two-fold aim of this work was: </w:t>
      </w:r>
    </w:p>
    <w:p w:rsidR="00260CFA" w:rsidRPr="00262D98" w:rsidRDefault="00260CFA" w:rsidP="00260CFA">
      <w:pPr>
        <w:numPr>
          <w:ilvl w:val="0"/>
          <w:numId w:val="10"/>
        </w:numPr>
        <w:spacing w:after="0"/>
        <w:rPr>
          <w:rFonts w:cs="Calibri"/>
          <w:sz w:val="24"/>
          <w:szCs w:val="24"/>
          <w:lang w:val="en-US"/>
        </w:rPr>
      </w:pPr>
      <w:r w:rsidRPr="00262D98">
        <w:rPr>
          <w:rFonts w:cs="Calibri"/>
          <w:sz w:val="24"/>
          <w:szCs w:val="24"/>
          <w:lang w:val="en-US"/>
        </w:rPr>
        <w:t>to provide “</w:t>
      </w:r>
      <w:r w:rsidRPr="00262D98">
        <w:rPr>
          <w:rFonts w:cs="Calibri"/>
          <w:iCs/>
          <w:sz w:val="24"/>
          <w:szCs w:val="24"/>
          <w:lang w:val="en-US"/>
        </w:rPr>
        <w:t>whole of population</w:t>
      </w:r>
      <w:r w:rsidRPr="00262D98">
        <w:rPr>
          <w:rFonts w:cs="Calibri"/>
          <w:sz w:val="24"/>
          <w:szCs w:val="24"/>
          <w:lang w:val="en-US"/>
        </w:rPr>
        <w:t xml:space="preserve">” data about the extent of hearing loss and ear health problems among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lang w:val="en-US"/>
        </w:rPr>
        <w:t xml:space="preserve"> school children with a view</w:t>
      </w:r>
      <w:r w:rsidR="00A74FA4" w:rsidRPr="00262D98">
        <w:rPr>
          <w:rFonts w:cs="Calibri"/>
          <w:sz w:val="24"/>
          <w:szCs w:val="24"/>
          <w:lang w:val="en-US"/>
        </w:rPr>
        <w:t>:</w:t>
      </w:r>
    </w:p>
    <w:p w:rsidR="00260CFA" w:rsidRPr="00262D98" w:rsidRDefault="00260CFA" w:rsidP="00A74FA4">
      <w:pPr>
        <w:numPr>
          <w:ilvl w:val="1"/>
          <w:numId w:val="10"/>
        </w:numPr>
        <w:spacing w:after="0"/>
        <w:rPr>
          <w:rFonts w:cs="Calibri"/>
          <w:sz w:val="24"/>
          <w:szCs w:val="24"/>
          <w:lang w:val="en-US"/>
        </w:rPr>
      </w:pPr>
      <w:r w:rsidRPr="00262D98">
        <w:rPr>
          <w:rFonts w:cs="Calibri"/>
          <w:sz w:val="24"/>
          <w:szCs w:val="24"/>
          <w:lang w:val="en-US"/>
        </w:rPr>
        <w:t>to using the prevalence data to lobby for relevant infrastructure in classrooms and increased staffing levels;</w:t>
      </w:r>
    </w:p>
    <w:p w:rsidR="00260CFA" w:rsidRPr="00262D98" w:rsidRDefault="00260CFA" w:rsidP="00A74FA4">
      <w:pPr>
        <w:numPr>
          <w:ilvl w:val="1"/>
          <w:numId w:val="10"/>
        </w:numPr>
        <w:spacing w:after="0"/>
        <w:rPr>
          <w:rFonts w:cs="Calibri"/>
          <w:sz w:val="24"/>
          <w:szCs w:val="24"/>
          <w:lang w:val="en-US"/>
        </w:rPr>
      </w:pPr>
      <w:r w:rsidRPr="00262D98">
        <w:rPr>
          <w:rFonts w:cs="Calibri"/>
          <w:sz w:val="24"/>
          <w:szCs w:val="24"/>
          <w:lang w:val="en-US"/>
        </w:rPr>
        <w:t xml:space="preserve"> to raise awareness of hearing loss among teaching staff and indigenous families and</w:t>
      </w:r>
    </w:p>
    <w:p w:rsidR="00260CFA" w:rsidRPr="00262D98" w:rsidRDefault="00260CFA" w:rsidP="00A74FA4">
      <w:pPr>
        <w:numPr>
          <w:ilvl w:val="1"/>
          <w:numId w:val="10"/>
        </w:numPr>
        <w:spacing w:after="0"/>
        <w:rPr>
          <w:rFonts w:cs="Calibri"/>
          <w:sz w:val="24"/>
          <w:szCs w:val="24"/>
          <w:lang w:val="en-US"/>
        </w:rPr>
      </w:pPr>
      <w:r w:rsidRPr="00262D98">
        <w:rPr>
          <w:rFonts w:cs="Calibri"/>
          <w:sz w:val="24"/>
          <w:szCs w:val="24"/>
          <w:lang w:val="en-US"/>
        </w:rPr>
        <w:t xml:space="preserve"> </w:t>
      </w:r>
      <w:proofErr w:type="gramStart"/>
      <w:r w:rsidRPr="00262D98">
        <w:rPr>
          <w:rFonts w:cs="Calibri"/>
          <w:sz w:val="24"/>
          <w:szCs w:val="24"/>
          <w:lang w:val="en-US"/>
        </w:rPr>
        <w:t>to</w:t>
      </w:r>
      <w:proofErr w:type="gramEnd"/>
      <w:r w:rsidRPr="00262D98">
        <w:rPr>
          <w:rFonts w:cs="Calibri"/>
          <w:sz w:val="24"/>
          <w:szCs w:val="24"/>
          <w:lang w:val="en-US"/>
        </w:rPr>
        <w:t xml:space="preserve"> improve links with local health services to reduce the prevalence of middle ear disease.</w:t>
      </w:r>
    </w:p>
    <w:p w:rsidR="00260CFA" w:rsidRPr="00262D98" w:rsidRDefault="00260CFA" w:rsidP="00260CFA">
      <w:pPr>
        <w:spacing w:after="0"/>
        <w:rPr>
          <w:rFonts w:cs="Calibri"/>
          <w:sz w:val="24"/>
          <w:szCs w:val="24"/>
        </w:rPr>
      </w:pPr>
    </w:p>
    <w:p w:rsidR="00260CFA" w:rsidRPr="00262D98" w:rsidRDefault="00260CFA" w:rsidP="00E65629">
      <w:pPr>
        <w:numPr>
          <w:ilvl w:val="0"/>
          <w:numId w:val="10"/>
        </w:numPr>
        <w:spacing w:after="0"/>
        <w:rPr>
          <w:rFonts w:cs="Calibri"/>
          <w:sz w:val="24"/>
          <w:szCs w:val="24"/>
          <w:lang w:val="en-US"/>
        </w:rPr>
      </w:pPr>
      <w:proofErr w:type="gramStart"/>
      <w:r w:rsidRPr="00262D98">
        <w:rPr>
          <w:rFonts w:cs="Calibri"/>
          <w:sz w:val="24"/>
          <w:szCs w:val="24"/>
        </w:rPr>
        <w:t>to</w:t>
      </w:r>
      <w:proofErr w:type="gramEnd"/>
      <w:r w:rsidRPr="00262D98">
        <w:rPr>
          <w:rFonts w:cs="Calibri"/>
          <w:sz w:val="24"/>
          <w:szCs w:val="24"/>
        </w:rPr>
        <w:t xml:space="preserve"> o</w:t>
      </w:r>
      <w:proofErr w:type="spellStart"/>
      <w:r w:rsidRPr="00262D98">
        <w:rPr>
          <w:rFonts w:cs="Calibri"/>
          <w:sz w:val="24"/>
          <w:szCs w:val="24"/>
          <w:lang w:val="en-US"/>
        </w:rPr>
        <w:t>btain</w:t>
      </w:r>
      <w:proofErr w:type="spellEnd"/>
      <w:r w:rsidRPr="00262D98">
        <w:rPr>
          <w:rFonts w:cs="Calibri"/>
          <w:sz w:val="24"/>
          <w:szCs w:val="24"/>
          <w:lang w:val="en-US"/>
        </w:rPr>
        <w:t xml:space="preserve"> i</w:t>
      </w:r>
      <w:proofErr w:type="spellStart"/>
      <w:r w:rsidRPr="00262D98">
        <w:rPr>
          <w:rFonts w:cs="Calibri"/>
          <w:sz w:val="24"/>
          <w:szCs w:val="24"/>
        </w:rPr>
        <w:t>nformation</w:t>
      </w:r>
      <w:proofErr w:type="spellEnd"/>
      <w:r w:rsidRPr="00262D98">
        <w:rPr>
          <w:rFonts w:cs="Calibri"/>
          <w:sz w:val="24"/>
          <w:szCs w:val="24"/>
        </w:rPr>
        <w:t xml:space="preserve"> about </w:t>
      </w:r>
      <w:r w:rsidRPr="00262D98">
        <w:rPr>
          <w:rFonts w:cs="Calibri"/>
          <w:iCs/>
          <w:sz w:val="24"/>
          <w:szCs w:val="24"/>
        </w:rPr>
        <w:t>individual children</w:t>
      </w:r>
      <w:r w:rsidRPr="00262D98">
        <w:rPr>
          <w:rFonts w:cs="Calibri"/>
          <w:sz w:val="24"/>
          <w:szCs w:val="24"/>
        </w:rPr>
        <w:t xml:space="preserve"> in order to better identify those who met eligibility criteria for assistance under the DECS Students with Disabilities program. This would</w:t>
      </w:r>
      <w:r w:rsidR="00A133DD" w:rsidRPr="00262D98">
        <w:rPr>
          <w:rFonts w:cs="Calibri"/>
          <w:sz w:val="24"/>
          <w:szCs w:val="24"/>
        </w:rPr>
        <w:t xml:space="preserve"> </w:t>
      </w:r>
      <w:r w:rsidRPr="00262D98">
        <w:rPr>
          <w:rFonts w:cs="Calibri"/>
          <w:sz w:val="24"/>
          <w:szCs w:val="24"/>
        </w:rPr>
        <w:t xml:space="preserve">accelerate: the </w:t>
      </w:r>
      <w:r w:rsidRPr="00262D98">
        <w:rPr>
          <w:rFonts w:cs="Calibri"/>
          <w:sz w:val="24"/>
          <w:szCs w:val="24"/>
          <w:lang w:val="en-US"/>
        </w:rPr>
        <w:t xml:space="preserve">“verification” </w:t>
      </w:r>
      <w:r w:rsidRPr="00262D98">
        <w:rPr>
          <w:rFonts w:cs="Calibri"/>
          <w:sz w:val="24"/>
          <w:szCs w:val="24"/>
        </w:rPr>
        <w:t xml:space="preserve">criterion </w:t>
      </w:r>
      <w:r w:rsidR="001E4BC5" w:rsidRPr="00262D98">
        <w:rPr>
          <w:rFonts w:cs="Calibri"/>
          <w:sz w:val="24"/>
          <w:szCs w:val="24"/>
        </w:rPr>
        <w:t xml:space="preserve">of two abnormal audiograms within 18 months </w:t>
      </w:r>
      <w:r w:rsidRPr="00262D98">
        <w:rPr>
          <w:rFonts w:cs="Calibri"/>
          <w:sz w:val="24"/>
          <w:szCs w:val="24"/>
          <w:lang w:val="en-US"/>
        </w:rPr>
        <w:t xml:space="preserve">to </w:t>
      </w:r>
      <w:r w:rsidRPr="00262D98">
        <w:rPr>
          <w:rFonts w:cs="Calibri"/>
          <w:sz w:val="24"/>
          <w:szCs w:val="24"/>
        </w:rPr>
        <w:t>trigger DECS Hearing Impairment Sector services</w:t>
      </w:r>
      <w:r w:rsidR="001E4BC5" w:rsidRPr="00262D98">
        <w:rPr>
          <w:rFonts w:cs="Calibri"/>
          <w:sz w:val="24"/>
          <w:szCs w:val="24"/>
        </w:rPr>
        <w:t>.</w:t>
      </w:r>
      <w:r w:rsidRPr="00262D98">
        <w:rPr>
          <w:rFonts w:cs="Calibri"/>
          <w:sz w:val="24"/>
          <w:szCs w:val="24"/>
        </w:rPr>
        <w:t xml:space="preserve"> </w:t>
      </w:r>
      <w:r w:rsidRPr="00262D98">
        <w:rPr>
          <w:rFonts w:cs="Calibri"/>
          <w:sz w:val="24"/>
          <w:szCs w:val="24"/>
          <w:lang w:val="en-US"/>
        </w:rPr>
        <w:t>S</w:t>
      </w:r>
      <w:r w:rsidRPr="00262D98">
        <w:rPr>
          <w:rFonts w:cs="Calibri"/>
          <w:sz w:val="24"/>
          <w:szCs w:val="24"/>
        </w:rPr>
        <w:t xml:space="preserve">elective referral, principally by teachers, of only the likely “worst” cases for </w:t>
      </w:r>
      <w:proofErr w:type="spellStart"/>
      <w:r w:rsidRPr="00262D98">
        <w:rPr>
          <w:rFonts w:cs="Calibri"/>
          <w:sz w:val="24"/>
          <w:szCs w:val="24"/>
        </w:rPr>
        <w:t>audiological</w:t>
      </w:r>
      <w:proofErr w:type="spellEnd"/>
      <w:r w:rsidRPr="00262D98">
        <w:rPr>
          <w:rFonts w:cs="Calibri"/>
          <w:sz w:val="24"/>
          <w:szCs w:val="24"/>
        </w:rPr>
        <w:t xml:space="preserve"> assessment was </w:t>
      </w:r>
      <w:r w:rsidR="00E65629" w:rsidRPr="00262D98">
        <w:rPr>
          <w:rFonts w:cs="Calibri"/>
          <w:sz w:val="24"/>
          <w:szCs w:val="24"/>
          <w:lang w:val="en-US"/>
        </w:rPr>
        <w:br/>
      </w:r>
      <w:r w:rsidRPr="00262D98">
        <w:rPr>
          <w:rFonts w:cs="Calibri"/>
          <w:sz w:val="24"/>
          <w:szCs w:val="24"/>
        </w:rPr>
        <w:t xml:space="preserve">thought to be missing </w:t>
      </w:r>
      <w:r w:rsidRPr="00262D98">
        <w:rPr>
          <w:rFonts w:cs="Calibri"/>
          <w:sz w:val="24"/>
          <w:szCs w:val="24"/>
          <w:lang w:val="en-US"/>
        </w:rPr>
        <w:t xml:space="preserve">a large number of eligible children. In practice it had been difficult to obtain the repeated audiometric evidence </w:t>
      </w:r>
      <w:r w:rsidR="00A74FA4" w:rsidRPr="00262D98">
        <w:rPr>
          <w:rFonts w:cs="Calibri"/>
          <w:sz w:val="24"/>
          <w:szCs w:val="24"/>
          <w:lang w:val="en-US"/>
        </w:rPr>
        <w:t xml:space="preserve">required </w:t>
      </w:r>
      <w:r w:rsidRPr="00262D98">
        <w:rPr>
          <w:rFonts w:cs="Calibri"/>
          <w:sz w:val="24"/>
          <w:szCs w:val="24"/>
          <w:lang w:val="en-US"/>
        </w:rPr>
        <w:t xml:space="preserve">for remote </w:t>
      </w:r>
      <w:r w:rsidR="00F53DDB" w:rsidRPr="00262D98">
        <w:rPr>
          <w:rFonts w:cs="Calibri"/>
          <w:sz w:val="24"/>
          <w:szCs w:val="24"/>
          <w:lang w:val="en-US"/>
        </w:rPr>
        <w:t>I</w:t>
      </w:r>
      <w:r w:rsidRPr="00262D98">
        <w:rPr>
          <w:rFonts w:cs="Calibri"/>
          <w:sz w:val="24"/>
          <w:szCs w:val="24"/>
          <w:lang w:val="en-US"/>
        </w:rPr>
        <w:t>ndigenous children.</w:t>
      </w:r>
    </w:p>
    <w:p w:rsidR="00A133DD" w:rsidRPr="00262D98" w:rsidRDefault="00A133DD" w:rsidP="00A133DD">
      <w:pPr>
        <w:spacing w:after="0"/>
        <w:ind w:left="360"/>
        <w:rPr>
          <w:rFonts w:cs="Calibri"/>
          <w:sz w:val="24"/>
          <w:szCs w:val="24"/>
          <w:lang w:val="en-US"/>
        </w:rPr>
      </w:pPr>
    </w:p>
    <w:p w:rsidR="00260CFA" w:rsidRPr="00262D98" w:rsidRDefault="00260CFA" w:rsidP="00260CFA">
      <w:pPr>
        <w:rPr>
          <w:rFonts w:cs="Calibri"/>
          <w:sz w:val="24"/>
          <w:szCs w:val="24"/>
        </w:rPr>
      </w:pPr>
      <w:r w:rsidRPr="00262D98">
        <w:rPr>
          <w:rFonts w:cs="Calibri"/>
          <w:sz w:val="24"/>
          <w:szCs w:val="24"/>
        </w:rPr>
        <w:t xml:space="preserve">The </w:t>
      </w:r>
      <w:proofErr w:type="spellStart"/>
      <w:r w:rsidRPr="00262D98">
        <w:rPr>
          <w:rFonts w:cs="Calibri"/>
          <w:sz w:val="24"/>
          <w:szCs w:val="24"/>
        </w:rPr>
        <w:t>audiological</w:t>
      </w:r>
      <w:proofErr w:type="spellEnd"/>
      <w:r w:rsidRPr="00262D98">
        <w:rPr>
          <w:rFonts w:cs="Calibri"/>
          <w:sz w:val="24"/>
          <w:szCs w:val="24"/>
        </w:rPr>
        <w:t xml:space="preserve"> assessments of the children for the service project comprised a hearing screening test with threshold hearing</w:t>
      </w:r>
      <w:r w:rsidR="00A74FA4" w:rsidRPr="00262D98">
        <w:rPr>
          <w:rFonts w:cs="Calibri"/>
          <w:sz w:val="24"/>
          <w:szCs w:val="24"/>
        </w:rPr>
        <w:t xml:space="preserve"> levels</w:t>
      </w:r>
      <w:r w:rsidRPr="00262D98">
        <w:rPr>
          <w:rFonts w:cs="Calibri"/>
          <w:sz w:val="24"/>
          <w:szCs w:val="24"/>
        </w:rPr>
        <w:t xml:space="preserve"> determined for any child who did not pass the screen; standard </w:t>
      </w:r>
      <w:proofErr w:type="spellStart"/>
      <w:r w:rsidRPr="00262D98">
        <w:rPr>
          <w:rFonts w:cs="Calibri"/>
          <w:sz w:val="24"/>
          <w:szCs w:val="24"/>
        </w:rPr>
        <w:t>otoscopy</w:t>
      </w:r>
      <w:proofErr w:type="spellEnd"/>
      <w:r w:rsidRPr="00262D98">
        <w:rPr>
          <w:rFonts w:cs="Calibri"/>
          <w:sz w:val="24"/>
          <w:szCs w:val="24"/>
        </w:rPr>
        <w:t xml:space="preserve"> to examine the ear canal and eardrum, and tympanometry, to measure the health status of the middle ear by assessing the mobility of the eardrum. This protocol was used from the outset in 2003 and remained unchanged through 2008.  </w:t>
      </w:r>
    </w:p>
    <w:p w:rsidR="00260CFA" w:rsidRPr="00262D98" w:rsidRDefault="00260CFA" w:rsidP="00260CFA">
      <w:pPr>
        <w:rPr>
          <w:rFonts w:cs="Calibri"/>
          <w:sz w:val="24"/>
          <w:szCs w:val="24"/>
        </w:rPr>
      </w:pPr>
      <w:r w:rsidRPr="00262D98">
        <w:rPr>
          <w:rFonts w:cs="Calibri"/>
          <w:sz w:val="24"/>
          <w:szCs w:val="24"/>
        </w:rPr>
        <w:lastRenderedPageBreak/>
        <w:t xml:space="preserve">The population data on the hearing and ear health of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in these years showed appallingly high levels of hearing loss and ear pathology. At the time of the application to the DHA for funding </w:t>
      </w:r>
      <w:r w:rsidR="00A133DD" w:rsidRPr="00262D98">
        <w:rPr>
          <w:rFonts w:cs="Calibri"/>
          <w:sz w:val="24"/>
          <w:szCs w:val="24"/>
        </w:rPr>
        <w:t xml:space="preserve">for </w:t>
      </w:r>
      <w:r w:rsidRPr="00262D98">
        <w:rPr>
          <w:rFonts w:cs="Calibri"/>
          <w:sz w:val="24"/>
          <w:szCs w:val="24"/>
        </w:rPr>
        <w:t xml:space="preserve">the SP study, 1120 </w:t>
      </w:r>
      <w:r w:rsidR="00815070" w:rsidRPr="00262D98">
        <w:rPr>
          <w:rFonts w:cs="Calibri"/>
          <w:sz w:val="24"/>
          <w:szCs w:val="24"/>
        </w:rPr>
        <w:t>children</w:t>
      </w:r>
      <w:r w:rsidRPr="00262D98">
        <w:rPr>
          <w:rFonts w:cs="Calibri"/>
          <w:sz w:val="24"/>
          <w:szCs w:val="24"/>
        </w:rPr>
        <w:t xml:space="preserve"> </w:t>
      </w:r>
      <w:r w:rsidR="00815070" w:rsidRPr="00262D98">
        <w:rPr>
          <w:rFonts w:cs="Calibri"/>
          <w:sz w:val="24"/>
          <w:szCs w:val="24"/>
        </w:rPr>
        <w:t xml:space="preserve">had been assessed </w:t>
      </w:r>
      <w:r w:rsidRPr="00262D98">
        <w:rPr>
          <w:rFonts w:cs="Calibri"/>
          <w:sz w:val="24"/>
          <w:szCs w:val="24"/>
        </w:rPr>
        <w:t>(</w:t>
      </w:r>
      <w:r w:rsidR="00815070" w:rsidRPr="00262D98">
        <w:rPr>
          <w:rFonts w:cs="Calibri"/>
          <w:sz w:val="24"/>
          <w:szCs w:val="24"/>
        </w:rPr>
        <w:t xml:space="preserve">each assessment involved </w:t>
      </w:r>
      <w:r w:rsidRPr="00262D98">
        <w:rPr>
          <w:rFonts w:cs="Calibri"/>
          <w:sz w:val="24"/>
          <w:szCs w:val="24"/>
        </w:rPr>
        <w:t xml:space="preserve">audiometry, </w:t>
      </w:r>
      <w:proofErr w:type="spellStart"/>
      <w:r w:rsidRPr="00262D98">
        <w:rPr>
          <w:rFonts w:cs="Calibri"/>
          <w:sz w:val="24"/>
          <w:szCs w:val="24"/>
        </w:rPr>
        <w:t>otoscopy</w:t>
      </w:r>
      <w:proofErr w:type="spellEnd"/>
      <w:r w:rsidRPr="00262D98">
        <w:rPr>
          <w:rFonts w:cs="Calibri"/>
          <w:sz w:val="24"/>
          <w:szCs w:val="24"/>
        </w:rPr>
        <w:t xml:space="preserve"> and tympanometry, where appropriate</w:t>
      </w:r>
      <w:r w:rsidR="00815070" w:rsidRPr="00262D98">
        <w:rPr>
          <w:rFonts w:cs="Calibri"/>
          <w:sz w:val="24"/>
          <w:szCs w:val="24"/>
        </w:rPr>
        <w:t>) and</w:t>
      </w:r>
      <w:r w:rsidRPr="00262D98">
        <w:rPr>
          <w:rFonts w:cs="Calibri"/>
          <w:sz w:val="24"/>
          <w:szCs w:val="24"/>
        </w:rPr>
        <w:t xml:space="preserve"> many children </w:t>
      </w:r>
      <w:r w:rsidR="00815070" w:rsidRPr="00262D98">
        <w:rPr>
          <w:rFonts w:cs="Calibri"/>
          <w:sz w:val="24"/>
          <w:szCs w:val="24"/>
        </w:rPr>
        <w:t>were</w:t>
      </w:r>
      <w:r w:rsidRPr="00262D98">
        <w:rPr>
          <w:rFonts w:cs="Calibri"/>
          <w:sz w:val="24"/>
          <w:szCs w:val="24"/>
        </w:rPr>
        <w:t xml:space="preserve"> assessed on </w:t>
      </w:r>
      <w:r w:rsidR="00815070" w:rsidRPr="00262D98">
        <w:rPr>
          <w:rFonts w:cs="Calibri"/>
          <w:sz w:val="24"/>
          <w:szCs w:val="24"/>
        </w:rPr>
        <w:t>multiple</w:t>
      </w:r>
      <w:r w:rsidRPr="00262D98">
        <w:rPr>
          <w:rFonts w:cs="Calibri"/>
          <w:sz w:val="24"/>
          <w:szCs w:val="24"/>
        </w:rPr>
        <w:t xml:space="preserve"> occasions. Seventy four per cent (74%) of children failed a screening test of hearing and </w:t>
      </w:r>
      <w:r w:rsidR="00A6083E" w:rsidRPr="00262D98">
        <w:rPr>
          <w:rFonts w:cs="Calibri"/>
          <w:sz w:val="24"/>
          <w:szCs w:val="24"/>
        </w:rPr>
        <w:t>thirty-two per cent (</w:t>
      </w:r>
      <w:r w:rsidRPr="00262D98">
        <w:rPr>
          <w:rFonts w:cs="Calibri"/>
          <w:sz w:val="24"/>
          <w:szCs w:val="24"/>
        </w:rPr>
        <w:t>32%</w:t>
      </w:r>
      <w:r w:rsidR="00A6083E" w:rsidRPr="00262D98">
        <w:rPr>
          <w:rFonts w:cs="Calibri"/>
          <w:sz w:val="24"/>
          <w:szCs w:val="24"/>
        </w:rPr>
        <w:t>)</w:t>
      </w:r>
      <w:r w:rsidRPr="00262D98">
        <w:rPr>
          <w:rFonts w:cs="Calibri"/>
          <w:sz w:val="24"/>
          <w:szCs w:val="24"/>
        </w:rPr>
        <w:t xml:space="preserve"> of ears examined </w:t>
      </w:r>
      <w:proofErr w:type="spellStart"/>
      <w:r w:rsidRPr="00262D98">
        <w:rPr>
          <w:rFonts w:cs="Calibri"/>
          <w:sz w:val="24"/>
          <w:szCs w:val="24"/>
        </w:rPr>
        <w:t>otoscopically</w:t>
      </w:r>
      <w:proofErr w:type="spellEnd"/>
      <w:r w:rsidRPr="00262D98">
        <w:rPr>
          <w:rFonts w:cs="Calibri"/>
          <w:sz w:val="24"/>
          <w:szCs w:val="24"/>
        </w:rPr>
        <w:t xml:space="preserve"> were perforated (of these 53% showed active ear disease and 47% had dry perforations). The</w:t>
      </w:r>
      <w:r w:rsidR="00A6083E" w:rsidRPr="00262D98">
        <w:rPr>
          <w:rFonts w:cs="Calibri"/>
          <w:sz w:val="24"/>
          <w:szCs w:val="24"/>
        </w:rPr>
        <w:t>se</w:t>
      </w:r>
      <w:r w:rsidRPr="00262D98">
        <w:rPr>
          <w:rFonts w:cs="Calibri"/>
          <w:sz w:val="24"/>
          <w:szCs w:val="24"/>
        </w:rPr>
        <w:t xml:space="preserve"> data were </w:t>
      </w:r>
      <w:r w:rsidR="00A6083E" w:rsidRPr="00262D98">
        <w:rPr>
          <w:rFonts w:cs="Calibri"/>
          <w:sz w:val="24"/>
          <w:szCs w:val="24"/>
        </w:rPr>
        <w:t xml:space="preserve">used </w:t>
      </w:r>
      <w:r w:rsidRPr="00262D98">
        <w:rPr>
          <w:rFonts w:cs="Calibri"/>
          <w:sz w:val="24"/>
          <w:szCs w:val="24"/>
        </w:rPr>
        <w:t xml:space="preserve">effectively </w:t>
      </w:r>
      <w:r w:rsidR="00A6083E" w:rsidRPr="00262D98">
        <w:rPr>
          <w:rFonts w:cs="Calibri"/>
          <w:sz w:val="24"/>
          <w:szCs w:val="24"/>
        </w:rPr>
        <w:t>by</w:t>
      </w:r>
      <w:r w:rsidRPr="00262D98">
        <w:rPr>
          <w:rFonts w:cs="Calibri"/>
          <w:sz w:val="24"/>
          <w:szCs w:val="24"/>
        </w:rPr>
        <w:t xml:space="preserve"> the AES to improve school infrastructure, such as the installation of sound field systems in all classrooms, </w:t>
      </w:r>
      <w:r w:rsidR="00815070" w:rsidRPr="00262D98">
        <w:rPr>
          <w:rFonts w:cs="Calibri"/>
          <w:sz w:val="24"/>
          <w:szCs w:val="24"/>
        </w:rPr>
        <w:t xml:space="preserve">increase </w:t>
      </w:r>
      <w:r w:rsidRPr="00262D98">
        <w:rPr>
          <w:rFonts w:cs="Calibri"/>
          <w:sz w:val="24"/>
          <w:szCs w:val="24"/>
        </w:rPr>
        <w:t xml:space="preserve">staffing levels (the latter in relation to the increased proportion of children who met DECS criterion for a Student with a Disability: Hearing Impairment on the basis of our sequential audiograms on individuals) and to provide relevant information for newly recruited teachers with a view to improving the outcomes for school-age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with conductive hearing loss.</w:t>
      </w:r>
    </w:p>
    <w:p w:rsidR="00260CFA" w:rsidRPr="00262D98" w:rsidRDefault="00260CFA" w:rsidP="00260CFA">
      <w:pPr>
        <w:rPr>
          <w:rFonts w:cs="Calibri"/>
          <w:sz w:val="24"/>
          <w:szCs w:val="24"/>
        </w:rPr>
      </w:pPr>
      <w:r w:rsidRPr="00262D98">
        <w:rPr>
          <w:rFonts w:cs="Calibri"/>
          <w:sz w:val="24"/>
          <w:szCs w:val="24"/>
        </w:rPr>
        <w:t>The prevalence data</w:t>
      </w:r>
      <w:r w:rsidR="00A6083E" w:rsidRPr="00262D98">
        <w:rPr>
          <w:rFonts w:cs="Calibri"/>
          <w:sz w:val="24"/>
          <w:szCs w:val="24"/>
        </w:rPr>
        <w:t xml:space="preserve"> on hearing impairment and middle ear (ME) disease</w:t>
      </w:r>
      <w:r w:rsidRPr="00262D98">
        <w:rPr>
          <w:rFonts w:cs="Calibri"/>
          <w:sz w:val="24"/>
          <w:szCs w:val="24"/>
        </w:rPr>
        <w:t xml:space="preserve"> provided a strong foundation and </w:t>
      </w:r>
      <w:r w:rsidR="00A6083E" w:rsidRPr="00262D98">
        <w:rPr>
          <w:rFonts w:cs="Calibri"/>
          <w:sz w:val="24"/>
          <w:szCs w:val="24"/>
        </w:rPr>
        <w:t xml:space="preserve">an </w:t>
      </w:r>
      <w:r w:rsidRPr="00262D98">
        <w:rPr>
          <w:rFonts w:cs="Calibri"/>
          <w:sz w:val="24"/>
          <w:szCs w:val="24"/>
        </w:rPr>
        <w:t xml:space="preserve">incentive for our application to the DHA to investigate whether the introduction of swimming pools results in a significant change in ear health and hearing to school age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children. </w:t>
      </w:r>
    </w:p>
    <w:p w:rsidR="00260CFA" w:rsidRPr="00262D98" w:rsidRDefault="00260CFA" w:rsidP="00260CFA">
      <w:pPr>
        <w:rPr>
          <w:rFonts w:cs="Calibri"/>
          <w:sz w:val="24"/>
          <w:szCs w:val="24"/>
        </w:rPr>
      </w:pPr>
      <w:r w:rsidRPr="00262D98">
        <w:rPr>
          <w:rFonts w:cs="Calibri"/>
          <w:sz w:val="24"/>
          <w:szCs w:val="24"/>
        </w:rPr>
        <w:t xml:space="preserve">At the end of the FU/DECS service project there were 4 communities with large and properly maintained swimming pools (3 on the APY Lands and 1 at Yalata). We expected that whole-of-population (school children) data and our experience in the communities would provide a platform </w:t>
      </w:r>
      <w:r w:rsidR="00A6083E" w:rsidRPr="00262D98">
        <w:rPr>
          <w:rFonts w:cs="Calibri"/>
          <w:sz w:val="24"/>
          <w:szCs w:val="24"/>
        </w:rPr>
        <w:t>for</w:t>
      </w:r>
      <w:r w:rsidRPr="00262D98">
        <w:rPr>
          <w:rFonts w:cs="Calibri"/>
          <w:sz w:val="24"/>
          <w:szCs w:val="24"/>
        </w:rPr>
        <w:t xml:space="preserve"> a definitive assessment of the benefits of the swimming pools </w:t>
      </w:r>
      <w:r w:rsidR="00A17C5F" w:rsidRPr="00262D98">
        <w:rPr>
          <w:rFonts w:cs="Calibri"/>
          <w:sz w:val="24"/>
          <w:szCs w:val="24"/>
        </w:rPr>
        <w:t xml:space="preserve">for children's ear health and hearing </w:t>
      </w:r>
      <w:r w:rsidRPr="00262D98">
        <w:rPr>
          <w:rFonts w:cs="Calibri"/>
          <w:sz w:val="24"/>
          <w:szCs w:val="24"/>
        </w:rPr>
        <w:t xml:space="preserve">on </w:t>
      </w:r>
      <w:r w:rsidR="00A17C5F" w:rsidRPr="00262D98">
        <w:rPr>
          <w:rFonts w:cs="Calibri"/>
          <w:sz w:val="24"/>
          <w:szCs w:val="24"/>
        </w:rPr>
        <w:t xml:space="preserve">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Lands. </w:t>
      </w:r>
    </w:p>
    <w:p w:rsidR="00260CFA" w:rsidRPr="00262D98" w:rsidRDefault="00260CFA" w:rsidP="00260CFA">
      <w:pPr>
        <w:rPr>
          <w:rFonts w:cs="Calibri"/>
          <w:sz w:val="24"/>
          <w:szCs w:val="24"/>
        </w:rPr>
      </w:pPr>
      <w:r w:rsidRPr="00262D98">
        <w:rPr>
          <w:rFonts w:cs="Calibri"/>
          <w:sz w:val="24"/>
          <w:szCs w:val="24"/>
        </w:rPr>
        <w:t xml:space="preserve">The assessment protocol for the Swimming Pool (SP) study with its longitudinal use of three measures, i) audiometry to measure hearing thresholds, ii) tympanometry to measure middle ear status and iii) criterion-based </w:t>
      </w:r>
      <w:proofErr w:type="spellStart"/>
      <w:r w:rsidRPr="00262D98">
        <w:rPr>
          <w:rFonts w:cs="Calibri"/>
          <w:sz w:val="24"/>
          <w:szCs w:val="24"/>
        </w:rPr>
        <w:t>otoscopic</w:t>
      </w:r>
      <w:proofErr w:type="spellEnd"/>
      <w:r w:rsidRPr="00262D98">
        <w:rPr>
          <w:rFonts w:cs="Calibri"/>
          <w:sz w:val="24"/>
          <w:szCs w:val="24"/>
        </w:rPr>
        <w:t xml:space="preserve"> examination, including video-</w:t>
      </w:r>
      <w:proofErr w:type="spellStart"/>
      <w:r w:rsidRPr="00262D98">
        <w:rPr>
          <w:rFonts w:cs="Calibri"/>
          <w:sz w:val="24"/>
          <w:szCs w:val="24"/>
        </w:rPr>
        <w:t>otoscopy</w:t>
      </w:r>
      <w:proofErr w:type="spellEnd"/>
      <w:r w:rsidRPr="00262D98">
        <w:rPr>
          <w:rFonts w:cs="Calibri"/>
          <w:sz w:val="24"/>
          <w:szCs w:val="24"/>
        </w:rPr>
        <w:t xml:space="preserve"> and medical diagnosis, in a large sample of </w:t>
      </w:r>
      <w:r w:rsidR="00A17C5F" w:rsidRPr="00262D98">
        <w:rPr>
          <w:rFonts w:cs="Calibri"/>
          <w:sz w:val="24"/>
          <w:szCs w:val="24"/>
        </w:rPr>
        <w:t>I</w:t>
      </w:r>
      <w:r w:rsidRPr="00262D98">
        <w:rPr>
          <w:rFonts w:cs="Calibri"/>
          <w:sz w:val="24"/>
          <w:szCs w:val="24"/>
        </w:rPr>
        <w:t xml:space="preserve">ndigenous children was likely to provide definitive evidence of whether swimming pool use generates significant ear health and hearing changes likely to impact positively on longer term hearing. </w:t>
      </w:r>
    </w:p>
    <w:p w:rsidR="00260CFA" w:rsidRPr="00262D98" w:rsidRDefault="00260CFA" w:rsidP="00260CFA">
      <w:pPr>
        <w:spacing w:after="0"/>
        <w:rPr>
          <w:rFonts w:eastAsia="Times New Roman" w:cs="Calibri"/>
          <w:sz w:val="24"/>
          <w:szCs w:val="24"/>
        </w:rPr>
      </w:pPr>
      <w:r w:rsidRPr="00262D98">
        <w:rPr>
          <w:rFonts w:eastAsia="Times New Roman" w:cs="Calibri"/>
          <w:sz w:val="24"/>
          <w:szCs w:val="24"/>
        </w:rPr>
        <w:t xml:space="preserve">It was proposed that such data would fill important gaps in understanding any role that swimming pools may play in improving ear health and in hearing loss prevention. Further such an outcome might have a wider impact in terms of justifying major investments by government in swimming pool infrastructure and their ongoing maintenance in Indigenous communities. It was recognised that the results of this project would be applicable only to </w:t>
      </w:r>
      <w:r w:rsidR="00F53DDB" w:rsidRPr="00262D98">
        <w:rPr>
          <w:rFonts w:eastAsia="Times New Roman" w:cs="Calibri"/>
          <w:sz w:val="24"/>
          <w:szCs w:val="24"/>
        </w:rPr>
        <w:t>I</w:t>
      </w:r>
      <w:r w:rsidRPr="00262D98">
        <w:rPr>
          <w:rFonts w:eastAsia="Times New Roman" w:cs="Calibri"/>
          <w:sz w:val="24"/>
          <w:szCs w:val="24"/>
        </w:rPr>
        <w:t>ndigenous communities in desert and semi-arid communities.</w:t>
      </w:r>
    </w:p>
    <w:p w:rsidR="00260CFA" w:rsidRPr="00262D98" w:rsidRDefault="00260CFA" w:rsidP="00C970F4">
      <w:pPr>
        <w:pStyle w:val="Heading2"/>
        <w:rPr>
          <w:lang w:val="en-US"/>
        </w:rPr>
      </w:pPr>
      <w:bookmarkStart w:id="14" w:name="_Toc332712714"/>
      <w:r w:rsidRPr="00262D98">
        <w:rPr>
          <w:lang w:val="en-US"/>
        </w:rPr>
        <w:t>Research Plan</w:t>
      </w:r>
      <w:bookmarkEnd w:id="14"/>
    </w:p>
    <w:p w:rsidR="00260CFA" w:rsidRPr="00262D98" w:rsidRDefault="00260CFA" w:rsidP="00260CFA">
      <w:pPr>
        <w:rPr>
          <w:rFonts w:cs="Calibri"/>
          <w:sz w:val="24"/>
          <w:szCs w:val="24"/>
        </w:rPr>
      </w:pPr>
      <w:r w:rsidRPr="00262D98">
        <w:rPr>
          <w:rFonts w:cs="Calibri"/>
          <w:sz w:val="24"/>
          <w:szCs w:val="24"/>
          <w:lang w:val="en-US"/>
        </w:rPr>
        <w:t xml:space="preserve">The Flinders Swimming Pool study </w:t>
      </w:r>
      <w:r w:rsidR="00A17C5F" w:rsidRPr="00262D98">
        <w:rPr>
          <w:rFonts w:cs="Calibri"/>
          <w:sz w:val="24"/>
          <w:szCs w:val="24"/>
          <w:lang w:val="en-US"/>
        </w:rPr>
        <w:t>has been</w:t>
      </w:r>
      <w:r w:rsidRPr="00262D98">
        <w:rPr>
          <w:rFonts w:cs="Calibri"/>
          <w:sz w:val="24"/>
          <w:szCs w:val="24"/>
          <w:lang w:val="en-US"/>
        </w:rPr>
        <w:t xml:space="preserve"> a retrospective intervention cohort study. Application for funding was made to the DHA (Hearing Loss Prevention Program)</w:t>
      </w:r>
      <w:r w:rsidR="00A17C5F" w:rsidRPr="00262D98">
        <w:rPr>
          <w:rFonts w:cs="Calibri"/>
          <w:sz w:val="24"/>
          <w:szCs w:val="24"/>
          <w:lang w:val="en-US"/>
        </w:rPr>
        <w:t xml:space="preserve"> </w:t>
      </w:r>
      <w:r w:rsidRPr="00262D98">
        <w:rPr>
          <w:rFonts w:cs="Calibri"/>
          <w:sz w:val="24"/>
          <w:szCs w:val="24"/>
          <w:lang w:val="en-US"/>
        </w:rPr>
        <w:t xml:space="preserve">in February </w:t>
      </w:r>
      <w:r w:rsidRPr="00262D98">
        <w:rPr>
          <w:rFonts w:cs="Calibri"/>
          <w:sz w:val="24"/>
          <w:szCs w:val="24"/>
          <w:lang w:val="en-US"/>
        </w:rPr>
        <w:lastRenderedPageBreak/>
        <w:t>2008 and the proj</w:t>
      </w:r>
      <w:r w:rsidR="00A17C5F" w:rsidRPr="00262D98">
        <w:rPr>
          <w:rFonts w:cs="Calibri"/>
          <w:sz w:val="24"/>
          <w:szCs w:val="24"/>
          <w:lang w:val="en-US"/>
        </w:rPr>
        <w:t>e</w:t>
      </w:r>
      <w:r w:rsidRPr="00262D98">
        <w:rPr>
          <w:rFonts w:cs="Calibri"/>
          <w:sz w:val="24"/>
          <w:szCs w:val="24"/>
          <w:lang w:val="en-US"/>
        </w:rPr>
        <w:t xml:space="preserve">ct was approved in </w:t>
      </w:r>
      <w:r w:rsidR="00A17C5F" w:rsidRPr="00262D98">
        <w:rPr>
          <w:rFonts w:cs="Calibri"/>
          <w:sz w:val="24"/>
          <w:szCs w:val="24"/>
          <w:lang w:val="en-US"/>
        </w:rPr>
        <w:t>October</w:t>
      </w:r>
      <w:r w:rsidRPr="00262D98">
        <w:rPr>
          <w:rFonts w:cs="Calibri"/>
          <w:sz w:val="24"/>
          <w:szCs w:val="24"/>
          <w:lang w:val="en-US"/>
        </w:rPr>
        <w:t xml:space="preserve"> 200</w:t>
      </w:r>
      <w:r w:rsidR="00A17C5F" w:rsidRPr="00262D98">
        <w:rPr>
          <w:rFonts w:cs="Calibri"/>
          <w:sz w:val="24"/>
          <w:szCs w:val="24"/>
          <w:lang w:val="en-US"/>
        </w:rPr>
        <w:t>8</w:t>
      </w:r>
      <w:r w:rsidRPr="00262D98">
        <w:rPr>
          <w:rFonts w:cs="Calibri"/>
          <w:sz w:val="24"/>
          <w:szCs w:val="24"/>
          <w:lang w:val="en-US"/>
        </w:rPr>
        <w:t xml:space="preserve">. </w:t>
      </w:r>
      <w:r w:rsidR="009431AD" w:rsidRPr="00262D98">
        <w:rPr>
          <w:rFonts w:cs="Calibri"/>
          <w:sz w:val="24"/>
          <w:szCs w:val="24"/>
        </w:rPr>
        <w:t>After approved revision</w:t>
      </w:r>
      <w:r w:rsidR="00815070" w:rsidRPr="00262D98">
        <w:rPr>
          <w:rFonts w:cs="Calibri"/>
          <w:sz w:val="24"/>
          <w:szCs w:val="24"/>
        </w:rPr>
        <w:t>,</w:t>
      </w:r>
      <w:r w:rsidR="009431AD" w:rsidRPr="00262D98">
        <w:rPr>
          <w:rFonts w:cs="Calibri"/>
          <w:sz w:val="24"/>
          <w:szCs w:val="24"/>
        </w:rPr>
        <w:t xml:space="preserve"> the</w:t>
      </w:r>
      <w:r w:rsidRPr="00262D98">
        <w:rPr>
          <w:rFonts w:cs="Calibri"/>
          <w:sz w:val="24"/>
          <w:szCs w:val="24"/>
        </w:rPr>
        <w:t xml:space="preserve"> study’s aim was to investigate whether access to and the use of swimming pools by school-age </w:t>
      </w:r>
      <w:r w:rsidR="009431AD" w:rsidRPr="00262D98">
        <w:rPr>
          <w:rFonts w:cs="Calibri"/>
          <w:sz w:val="24"/>
          <w:szCs w:val="24"/>
        </w:rPr>
        <w:t>I</w:t>
      </w:r>
      <w:r w:rsidRPr="00262D98">
        <w:rPr>
          <w:rFonts w:cs="Calibri"/>
          <w:sz w:val="24"/>
          <w:szCs w:val="24"/>
        </w:rPr>
        <w:t>ndigenous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children in remote communities results in the reduction and possible prevention of conductive hearing loss consequential to middle ear disease in the children.</w:t>
      </w:r>
    </w:p>
    <w:p w:rsidR="00260CFA" w:rsidRPr="00262D98" w:rsidRDefault="00260CFA" w:rsidP="00260CFA">
      <w:pPr>
        <w:rPr>
          <w:rFonts w:cs="Calibri"/>
          <w:sz w:val="24"/>
          <w:szCs w:val="24"/>
          <w:lang w:val="en-US"/>
        </w:rPr>
      </w:pPr>
      <w:r w:rsidRPr="00262D98">
        <w:rPr>
          <w:rFonts w:cs="Calibri"/>
          <w:sz w:val="24"/>
          <w:szCs w:val="24"/>
          <w:lang w:val="en-US"/>
        </w:rPr>
        <w:t xml:space="preserve">The study was longitudinal and took place over three years starting in 2009. In the previous 3 years, 4 of the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communities (3 on the APY Lands in northwestern SA and 1 in the </w:t>
      </w:r>
      <w:r w:rsidR="00A17C5F" w:rsidRPr="00262D98">
        <w:rPr>
          <w:rFonts w:cs="Calibri"/>
          <w:sz w:val="24"/>
          <w:szCs w:val="24"/>
          <w:lang w:val="en-US"/>
        </w:rPr>
        <w:t>Yalata</w:t>
      </w:r>
      <w:r w:rsidRPr="00262D98">
        <w:rPr>
          <w:rFonts w:cs="Calibri"/>
          <w:sz w:val="24"/>
          <w:szCs w:val="24"/>
          <w:lang w:val="en-US"/>
        </w:rPr>
        <w:t xml:space="preserve"> Lands of far western SA) acquired large saltwater chlorinated swimming pools funded by the Commonwealth. However many of the other communities, both large and small, did not have pools and at that stage had no prospect of </w:t>
      </w:r>
      <w:r w:rsidR="009431AD" w:rsidRPr="00262D98">
        <w:rPr>
          <w:rFonts w:cs="Calibri"/>
          <w:sz w:val="24"/>
          <w:szCs w:val="24"/>
          <w:lang w:val="en-US"/>
        </w:rPr>
        <w:t>having</w:t>
      </w:r>
      <w:r w:rsidRPr="00262D98">
        <w:rPr>
          <w:rFonts w:cs="Calibri"/>
          <w:sz w:val="24"/>
          <w:szCs w:val="24"/>
          <w:lang w:val="en-US"/>
        </w:rPr>
        <w:t xml:space="preserve"> one. These provided the experimental (Pool) and the control (Non</w:t>
      </w:r>
      <w:r w:rsidR="009431AD" w:rsidRPr="00262D98">
        <w:rPr>
          <w:rFonts w:cs="Calibri"/>
          <w:sz w:val="24"/>
          <w:szCs w:val="24"/>
          <w:lang w:val="en-US"/>
        </w:rPr>
        <w:t>-</w:t>
      </w:r>
      <w:r w:rsidRPr="00262D98">
        <w:rPr>
          <w:rFonts w:cs="Calibri"/>
          <w:sz w:val="24"/>
          <w:szCs w:val="24"/>
          <w:lang w:val="en-US"/>
        </w:rPr>
        <w:t>Pool) communities for this study</w:t>
      </w:r>
      <w:r w:rsidR="00A17C5F" w:rsidRPr="00262D98">
        <w:rPr>
          <w:rFonts w:cs="Calibri"/>
          <w:sz w:val="24"/>
          <w:szCs w:val="24"/>
          <w:lang w:val="en-US"/>
        </w:rPr>
        <w:t>.</w:t>
      </w:r>
      <w:r w:rsidRPr="00262D98">
        <w:rPr>
          <w:rFonts w:cs="Calibri"/>
          <w:sz w:val="24"/>
          <w:szCs w:val="24"/>
          <w:lang w:val="en-US"/>
        </w:rPr>
        <w:t xml:space="preserve"> </w:t>
      </w:r>
      <w:r w:rsidR="00A17C5F" w:rsidRPr="00262D98">
        <w:rPr>
          <w:rFonts w:cs="Calibri"/>
          <w:sz w:val="24"/>
          <w:szCs w:val="24"/>
          <w:lang w:val="en-US"/>
        </w:rPr>
        <w:t xml:space="preserve">The study has also been strengthened by </w:t>
      </w:r>
      <w:r w:rsidRPr="00262D98">
        <w:rPr>
          <w:rFonts w:cs="Calibri"/>
          <w:sz w:val="24"/>
          <w:szCs w:val="24"/>
          <w:lang w:val="en-US"/>
        </w:rPr>
        <w:t>antecedent (pre-pool) data for all communities from the FU service project work described above.</w:t>
      </w:r>
    </w:p>
    <w:p w:rsidR="00A17C5F" w:rsidRPr="00262D98" w:rsidRDefault="00200833" w:rsidP="00C970F4">
      <w:pPr>
        <w:pStyle w:val="Heading3"/>
        <w:rPr>
          <w:lang w:val="en-US"/>
        </w:rPr>
      </w:pPr>
      <w:bookmarkStart w:id="15" w:name="_Toc332712715"/>
      <w:r w:rsidRPr="00262D98">
        <w:rPr>
          <w:lang w:val="en-US"/>
        </w:rPr>
        <w:t>S</w:t>
      </w:r>
      <w:r w:rsidR="00260CFA" w:rsidRPr="00262D98">
        <w:rPr>
          <w:lang w:val="en-US"/>
        </w:rPr>
        <w:t>tudy communities</w:t>
      </w:r>
      <w:bookmarkEnd w:id="15"/>
    </w:p>
    <w:p w:rsidR="00260CFA" w:rsidRPr="00262D98" w:rsidRDefault="00260CFA" w:rsidP="00260CFA">
      <w:pPr>
        <w:rPr>
          <w:rFonts w:cs="Calibri"/>
          <w:sz w:val="24"/>
          <w:szCs w:val="24"/>
          <w:lang w:val="en-US"/>
        </w:rPr>
      </w:pPr>
      <w:r w:rsidRPr="00262D98">
        <w:rPr>
          <w:rFonts w:cs="Calibri"/>
          <w:sz w:val="24"/>
          <w:szCs w:val="24"/>
          <w:lang w:val="en-US"/>
        </w:rPr>
        <w:t xml:space="preserve">There are 9 communities on the APY Lands all of which have schools under the direction of the AES and the governing board, the </w:t>
      </w:r>
      <w:proofErr w:type="spellStart"/>
      <w:r w:rsidRPr="00262D98">
        <w:rPr>
          <w:rFonts w:cs="Calibri"/>
          <w:sz w:val="24"/>
          <w:szCs w:val="24"/>
          <w:lang w:val="en-US"/>
        </w:rPr>
        <w:t>Pitjantjatjara</w:t>
      </w:r>
      <w:proofErr w:type="spellEnd"/>
      <w:r w:rsidRPr="00262D98">
        <w:rPr>
          <w:rFonts w:cs="Calibri"/>
          <w:sz w:val="24"/>
          <w:szCs w:val="24"/>
          <w:lang w:val="en-US"/>
        </w:rPr>
        <w:t xml:space="preserve"> </w:t>
      </w:r>
      <w:proofErr w:type="spellStart"/>
      <w:r w:rsidRPr="00262D98">
        <w:rPr>
          <w:rFonts w:cs="Calibri"/>
          <w:sz w:val="24"/>
          <w:szCs w:val="24"/>
          <w:lang w:val="en-US"/>
        </w:rPr>
        <w:t>Yankunyjatjara</w:t>
      </w:r>
      <w:proofErr w:type="spellEnd"/>
      <w:r w:rsidRPr="00262D98">
        <w:rPr>
          <w:rFonts w:cs="Calibri"/>
          <w:sz w:val="24"/>
          <w:szCs w:val="24"/>
          <w:lang w:val="en-US"/>
        </w:rPr>
        <w:t xml:space="preserve"> Education Committee (PYEC). There are two communities with DECS schools for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children in the far west of the State also administered by the AES </w:t>
      </w:r>
      <w:r w:rsidR="00200833" w:rsidRPr="00262D98">
        <w:rPr>
          <w:rFonts w:cs="Calibri"/>
          <w:sz w:val="24"/>
          <w:szCs w:val="24"/>
          <w:lang w:val="en-US"/>
        </w:rPr>
        <w:t xml:space="preserve">(Table </w:t>
      </w:r>
      <w:r w:rsidR="004755F7" w:rsidRPr="00262D98">
        <w:rPr>
          <w:rFonts w:cs="Calibri"/>
          <w:sz w:val="24"/>
          <w:szCs w:val="24"/>
          <w:lang w:val="en-US"/>
        </w:rPr>
        <w:t>2</w:t>
      </w:r>
      <w:r w:rsidR="00200833" w:rsidRPr="00262D98">
        <w:rPr>
          <w:rFonts w:cs="Calibri"/>
          <w:sz w:val="24"/>
          <w:szCs w:val="24"/>
          <w:lang w:val="en-US"/>
        </w:rPr>
        <w:t xml:space="preserve">). </w:t>
      </w:r>
      <w:r w:rsidR="00791E03" w:rsidRPr="00262D98">
        <w:rPr>
          <w:rFonts w:cs="Calibri"/>
          <w:sz w:val="24"/>
          <w:szCs w:val="24"/>
          <w:lang w:val="en-US"/>
        </w:rPr>
        <w:t>The communities have been described earlier (p</w:t>
      </w:r>
      <w:r w:rsidR="00815070" w:rsidRPr="00262D98">
        <w:rPr>
          <w:rFonts w:cs="Calibri"/>
          <w:sz w:val="24"/>
          <w:szCs w:val="24"/>
          <w:lang w:val="en-US"/>
        </w:rPr>
        <w:t>.</w:t>
      </w:r>
      <w:r w:rsidR="00791E03" w:rsidRPr="00262D98">
        <w:rPr>
          <w:rFonts w:cs="Calibri"/>
          <w:sz w:val="24"/>
          <w:szCs w:val="24"/>
          <w:lang w:val="en-US"/>
        </w:rPr>
        <w:t>5 et seq</w:t>
      </w:r>
      <w:r w:rsidR="00200833" w:rsidRPr="00262D98">
        <w:rPr>
          <w:rFonts w:cs="Calibri"/>
          <w:sz w:val="24"/>
          <w:szCs w:val="24"/>
          <w:lang w:val="en-US"/>
        </w:rPr>
        <w:t>.</w:t>
      </w:r>
      <w:r w:rsidR="00791E03" w:rsidRPr="00262D98">
        <w:rPr>
          <w:rFonts w:cs="Calibri"/>
          <w:sz w:val="24"/>
          <w:szCs w:val="24"/>
          <w:lang w:val="en-US"/>
        </w:rPr>
        <w:t>).</w:t>
      </w:r>
    </w:p>
    <w:p w:rsidR="00791E03" w:rsidRPr="00262D98" w:rsidRDefault="00791E03">
      <w:pPr>
        <w:rPr>
          <w:rFonts w:cs="Calibri"/>
          <w:b/>
          <w:sz w:val="28"/>
          <w:szCs w:val="28"/>
          <w:lang w:val="en-US"/>
        </w:rPr>
      </w:pPr>
      <w:r w:rsidRPr="00262D98">
        <w:rPr>
          <w:rFonts w:cs="Calibri"/>
          <w:b/>
          <w:sz w:val="28"/>
          <w:szCs w:val="28"/>
          <w:lang w:val="en-US"/>
        </w:rPr>
        <w:br w:type="page"/>
      </w:r>
    </w:p>
    <w:p w:rsidR="00791E03" w:rsidRPr="00262D98" w:rsidRDefault="00791E03" w:rsidP="00260CFA">
      <w:pPr>
        <w:rPr>
          <w:rFonts w:cs="Calibri"/>
          <w:b/>
          <w:sz w:val="28"/>
          <w:szCs w:val="28"/>
          <w:lang w:val="en-US"/>
        </w:rPr>
      </w:pPr>
    </w:p>
    <w:p w:rsidR="004755F7" w:rsidRPr="00262D98" w:rsidRDefault="00791E03" w:rsidP="00260CFA">
      <w:pPr>
        <w:rPr>
          <w:rFonts w:cs="Calibri"/>
          <w:b/>
          <w:sz w:val="28"/>
          <w:szCs w:val="28"/>
          <w:lang w:val="en-US"/>
        </w:rPr>
      </w:pPr>
      <w:r w:rsidRPr="00262D98">
        <w:rPr>
          <w:rFonts w:cs="Calibri"/>
          <w:b/>
          <w:sz w:val="28"/>
          <w:szCs w:val="28"/>
          <w:lang w:val="en-US"/>
        </w:rPr>
        <w:t>T</w:t>
      </w:r>
      <w:r w:rsidR="004755F7" w:rsidRPr="00262D98">
        <w:rPr>
          <w:rFonts w:cs="Calibri"/>
          <w:b/>
          <w:sz w:val="28"/>
          <w:szCs w:val="28"/>
          <w:lang w:val="en-US"/>
        </w:rPr>
        <w:t>ABLE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60"/>
        <w:gridCol w:w="2294"/>
      </w:tblGrid>
      <w:tr w:rsidR="00260CFA" w:rsidRPr="00262D98" w:rsidTr="00791E03">
        <w:trPr>
          <w:trHeight w:val="794"/>
        </w:trPr>
        <w:tc>
          <w:tcPr>
            <w:tcW w:w="3168" w:type="dxa"/>
          </w:tcPr>
          <w:p w:rsidR="00260CFA" w:rsidRPr="00262D98" w:rsidRDefault="00260CFA" w:rsidP="00260CFA">
            <w:pPr>
              <w:rPr>
                <w:rFonts w:cs="Calibri"/>
                <w:b/>
                <w:sz w:val="24"/>
                <w:szCs w:val="24"/>
                <w:lang w:val="en-US"/>
              </w:rPr>
            </w:pPr>
            <w:r w:rsidRPr="00262D98">
              <w:rPr>
                <w:rFonts w:cs="Calibri"/>
                <w:b/>
                <w:sz w:val="24"/>
                <w:szCs w:val="24"/>
                <w:lang w:val="en-US"/>
              </w:rPr>
              <w:t xml:space="preserve">Major communities: </w:t>
            </w:r>
            <w:r w:rsidRPr="00262D98">
              <w:rPr>
                <w:rFonts w:cs="Calibri"/>
                <w:b/>
                <w:sz w:val="24"/>
                <w:szCs w:val="24"/>
                <w:lang w:val="en-US"/>
              </w:rPr>
              <w:br/>
              <w:t>Pool</w:t>
            </w:r>
          </w:p>
        </w:tc>
        <w:tc>
          <w:tcPr>
            <w:tcW w:w="3060" w:type="dxa"/>
          </w:tcPr>
          <w:p w:rsidR="00260CFA" w:rsidRPr="00262D98" w:rsidRDefault="00260CFA" w:rsidP="009431AD">
            <w:pPr>
              <w:rPr>
                <w:rFonts w:cs="Calibri"/>
                <w:b/>
                <w:sz w:val="24"/>
                <w:szCs w:val="24"/>
                <w:lang w:val="en-US"/>
              </w:rPr>
            </w:pPr>
            <w:r w:rsidRPr="00262D98">
              <w:rPr>
                <w:rFonts w:cs="Calibri"/>
                <w:b/>
                <w:sz w:val="24"/>
                <w:szCs w:val="24"/>
                <w:lang w:val="en-US"/>
              </w:rPr>
              <w:t xml:space="preserve">Major communities: </w:t>
            </w:r>
            <w:r w:rsidRPr="00262D98">
              <w:rPr>
                <w:rFonts w:cs="Calibri"/>
                <w:b/>
                <w:sz w:val="24"/>
                <w:szCs w:val="24"/>
                <w:lang w:val="en-US"/>
              </w:rPr>
              <w:br/>
              <w:t>Non</w:t>
            </w:r>
            <w:r w:rsidR="009431AD" w:rsidRPr="00262D98">
              <w:rPr>
                <w:rFonts w:cs="Calibri"/>
                <w:b/>
                <w:sz w:val="24"/>
                <w:szCs w:val="24"/>
                <w:lang w:val="en-US"/>
              </w:rPr>
              <w:t>-P</w:t>
            </w:r>
            <w:r w:rsidRPr="00262D98">
              <w:rPr>
                <w:rFonts w:cs="Calibri"/>
                <w:b/>
                <w:sz w:val="24"/>
                <w:szCs w:val="24"/>
                <w:lang w:val="en-US"/>
              </w:rPr>
              <w:t>ool</w:t>
            </w:r>
          </w:p>
        </w:tc>
        <w:tc>
          <w:tcPr>
            <w:tcW w:w="2294" w:type="dxa"/>
          </w:tcPr>
          <w:p w:rsidR="00260CFA" w:rsidRPr="00262D98" w:rsidRDefault="00260CFA" w:rsidP="009431AD">
            <w:pPr>
              <w:rPr>
                <w:rFonts w:cs="Calibri"/>
                <w:b/>
                <w:sz w:val="24"/>
                <w:szCs w:val="24"/>
                <w:lang w:val="en-US"/>
              </w:rPr>
            </w:pPr>
            <w:r w:rsidRPr="00262D98">
              <w:rPr>
                <w:rFonts w:cs="Calibri"/>
                <w:b/>
                <w:sz w:val="24"/>
                <w:szCs w:val="24"/>
                <w:lang w:val="en-US"/>
              </w:rPr>
              <w:t>Minor communities</w:t>
            </w:r>
            <w:r w:rsidRPr="00262D98">
              <w:rPr>
                <w:rFonts w:cs="Calibri"/>
                <w:b/>
                <w:sz w:val="24"/>
                <w:szCs w:val="24"/>
                <w:lang w:val="en-US"/>
              </w:rPr>
              <w:br/>
              <w:t>Non</w:t>
            </w:r>
            <w:r w:rsidR="009431AD" w:rsidRPr="00262D98">
              <w:rPr>
                <w:rFonts w:cs="Calibri"/>
                <w:b/>
                <w:sz w:val="24"/>
                <w:szCs w:val="24"/>
                <w:lang w:val="en-US"/>
              </w:rPr>
              <w:t>-P</w:t>
            </w:r>
            <w:r w:rsidRPr="00262D98">
              <w:rPr>
                <w:rFonts w:cs="Calibri"/>
                <w:b/>
                <w:sz w:val="24"/>
                <w:szCs w:val="24"/>
                <w:lang w:val="en-US"/>
              </w:rPr>
              <w:t>ool</w:t>
            </w:r>
          </w:p>
        </w:tc>
      </w:tr>
      <w:tr w:rsidR="00260CFA" w:rsidRPr="00262D98" w:rsidTr="00791E03">
        <w:trPr>
          <w:trHeight w:val="340"/>
        </w:trPr>
        <w:tc>
          <w:tcPr>
            <w:tcW w:w="3168" w:type="dxa"/>
          </w:tcPr>
          <w:p w:rsidR="00260CFA" w:rsidRPr="00262D98" w:rsidRDefault="00260CFA" w:rsidP="00260CFA">
            <w:pPr>
              <w:rPr>
                <w:rFonts w:cs="Calibri"/>
                <w:sz w:val="24"/>
                <w:szCs w:val="24"/>
                <w:lang w:val="en-US"/>
              </w:rPr>
            </w:pPr>
            <w:r w:rsidRPr="00262D98">
              <w:rPr>
                <w:rFonts w:cs="Calibri"/>
                <w:sz w:val="24"/>
                <w:szCs w:val="24"/>
                <w:lang w:val="en-US"/>
              </w:rPr>
              <w:t>Mimili</w:t>
            </w:r>
          </w:p>
        </w:tc>
        <w:tc>
          <w:tcPr>
            <w:tcW w:w="3060"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Indulkana</w:t>
            </w:r>
            <w:proofErr w:type="spellEnd"/>
            <w:r w:rsidRPr="00262D98">
              <w:rPr>
                <w:rFonts w:cs="Calibri"/>
                <w:sz w:val="24"/>
                <w:szCs w:val="24"/>
                <w:lang w:val="en-US"/>
              </w:rPr>
              <w:t xml:space="preserve">  (</w:t>
            </w:r>
            <w:proofErr w:type="spellStart"/>
            <w:r w:rsidRPr="00262D98">
              <w:rPr>
                <w:rFonts w:cs="Calibri"/>
                <w:sz w:val="24"/>
                <w:szCs w:val="24"/>
                <w:lang w:val="en-US"/>
              </w:rPr>
              <w:t>Iwantja</w:t>
            </w:r>
            <w:proofErr w:type="spellEnd"/>
            <w:r w:rsidRPr="00262D98">
              <w:rPr>
                <w:rFonts w:cs="Calibri"/>
                <w:sz w:val="24"/>
                <w:szCs w:val="24"/>
                <w:lang w:val="en-US"/>
              </w:rPr>
              <w:t>)</w:t>
            </w:r>
          </w:p>
        </w:tc>
        <w:tc>
          <w:tcPr>
            <w:tcW w:w="2294" w:type="dxa"/>
          </w:tcPr>
          <w:p w:rsidR="00260CFA" w:rsidRPr="00262D98" w:rsidRDefault="00260CFA" w:rsidP="00260CFA">
            <w:pPr>
              <w:rPr>
                <w:rFonts w:cs="Calibri"/>
                <w:sz w:val="24"/>
                <w:szCs w:val="24"/>
                <w:lang w:val="en-US"/>
              </w:rPr>
            </w:pPr>
            <w:r w:rsidRPr="00262D98">
              <w:rPr>
                <w:rFonts w:cs="Calibri"/>
                <w:sz w:val="24"/>
                <w:szCs w:val="24"/>
                <w:lang w:val="en-US"/>
              </w:rPr>
              <w:t>Kenmore Park</w:t>
            </w:r>
          </w:p>
        </w:tc>
      </w:tr>
      <w:tr w:rsidR="00260CFA" w:rsidRPr="00262D98" w:rsidTr="00791E03">
        <w:trPr>
          <w:trHeight w:val="340"/>
        </w:trPr>
        <w:tc>
          <w:tcPr>
            <w:tcW w:w="3168"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Amata</w:t>
            </w:r>
            <w:proofErr w:type="spellEnd"/>
          </w:p>
        </w:tc>
        <w:tc>
          <w:tcPr>
            <w:tcW w:w="3060"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Ernabella</w:t>
            </w:r>
            <w:proofErr w:type="spellEnd"/>
            <w:r w:rsidRPr="00262D98">
              <w:rPr>
                <w:rFonts w:cs="Calibri"/>
                <w:sz w:val="24"/>
                <w:szCs w:val="24"/>
                <w:lang w:val="en-US"/>
              </w:rPr>
              <w:t xml:space="preserve">   (</w:t>
            </w:r>
            <w:proofErr w:type="spellStart"/>
            <w:r w:rsidRPr="00262D98">
              <w:rPr>
                <w:rFonts w:cs="Calibri"/>
                <w:sz w:val="24"/>
                <w:szCs w:val="24"/>
                <w:lang w:val="en-US"/>
              </w:rPr>
              <w:t>Pukatja</w:t>
            </w:r>
            <w:proofErr w:type="spellEnd"/>
            <w:r w:rsidRPr="00262D98">
              <w:rPr>
                <w:rFonts w:cs="Calibri"/>
                <w:sz w:val="24"/>
                <w:szCs w:val="24"/>
                <w:lang w:val="en-US"/>
              </w:rPr>
              <w:t>)</w:t>
            </w:r>
          </w:p>
        </w:tc>
        <w:tc>
          <w:tcPr>
            <w:tcW w:w="2294"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Watarru</w:t>
            </w:r>
            <w:proofErr w:type="spellEnd"/>
          </w:p>
        </w:tc>
      </w:tr>
      <w:tr w:rsidR="00260CFA" w:rsidRPr="00262D98" w:rsidTr="00791E03">
        <w:trPr>
          <w:trHeight w:val="340"/>
        </w:trPr>
        <w:tc>
          <w:tcPr>
            <w:tcW w:w="3168"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Pipalyatjara</w:t>
            </w:r>
            <w:proofErr w:type="spellEnd"/>
            <w:r w:rsidRPr="00262D98">
              <w:rPr>
                <w:rFonts w:cs="Calibri"/>
                <w:sz w:val="24"/>
                <w:szCs w:val="24"/>
                <w:lang w:val="en-US"/>
              </w:rPr>
              <w:t xml:space="preserve">  (&amp; Kalka)</w:t>
            </w:r>
          </w:p>
        </w:tc>
        <w:tc>
          <w:tcPr>
            <w:tcW w:w="3060" w:type="dxa"/>
          </w:tcPr>
          <w:p w:rsidR="00260CFA" w:rsidRPr="00262D98" w:rsidRDefault="009363F2" w:rsidP="00260CFA">
            <w:pPr>
              <w:rPr>
                <w:rFonts w:cs="Calibri"/>
                <w:sz w:val="24"/>
                <w:szCs w:val="24"/>
                <w:lang w:val="en-US"/>
              </w:rPr>
            </w:pPr>
            <w:proofErr w:type="spellStart"/>
            <w:r>
              <w:rPr>
                <w:rFonts w:cs="Calibri"/>
                <w:sz w:val="24"/>
                <w:szCs w:val="24"/>
                <w:lang w:val="en-US"/>
              </w:rPr>
              <w:t>Fregon</w:t>
            </w:r>
            <w:proofErr w:type="spellEnd"/>
            <w:r>
              <w:rPr>
                <w:rFonts w:cs="Calibri"/>
                <w:sz w:val="24"/>
                <w:szCs w:val="24"/>
                <w:lang w:val="en-US"/>
              </w:rPr>
              <w:tab/>
            </w:r>
            <w:r>
              <w:rPr>
                <w:rFonts w:cs="Calibri"/>
                <w:sz w:val="24"/>
                <w:szCs w:val="24"/>
                <w:lang w:val="en-US"/>
              </w:rPr>
              <w:tab/>
            </w:r>
            <w:r w:rsidR="00260CFA" w:rsidRPr="00262D98">
              <w:rPr>
                <w:rFonts w:cs="Calibri"/>
                <w:sz w:val="24"/>
                <w:szCs w:val="24"/>
                <w:lang w:val="en-US"/>
              </w:rPr>
              <w:t>(</w:t>
            </w:r>
            <w:proofErr w:type="spellStart"/>
            <w:r w:rsidR="00260CFA" w:rsidRPr="00262D98">
              <w:rPr>
                <w:rFonts w:cs="Calibri"/>
                <w:sz w:val="24"/>
                <w:szCs w:val="24"/>
                <w:lang w:val="en-US"/>
              </w:rPr>
              <w:t>Kaltjiti</w:t>
            </w:r>
            <w:proofErr w:type="spellEnd"/>
            <w:r w:rsidR="00260CFA" w:rsidRPr="00262D98">
              <w:rPr>
                <w:rFonts w:cs="Calibri"/>
                <w:sz w:val="24"/>
                <w:szCs w:val="24"/>
                <w:lang w:val="en-US"/>
              </w:rPr>
              <w:t>)</w:t>
            </w:r>
          </w:p>
        </w:tc>
        <w:tc>
          <w:tcPr>
            <w:tcW w:w="2294" w:type="dxa"/>
          </w:tcPr>
          <w:p w:rsidR="00260CFA" w:rsidRPr="00262D98" w:rsidRDefault="00260CFA" w:rsidP="00260CFA">
            <w:pPr>
              <w:rPr>
                <w:rFonts w:cs="Calibri"/>
                <w:sz w:val="24"/>
                <w:szCs w:val="24"/>
                <w:lang w:val="en-US"/>
              </w:rPr>
            </w:pPr>
          </w:p>
        </w:tc>
      </w:tr>
      <w:tr w:rsidR="00260CFA" w:rsidRPr="00262D98" w:rsidTr="00791E03">
        <w:trPr>
          <w:trHeight w:val="340"/>
        </w:trPr>
        <w:tc>
          <w:tcPr>
            <w:tcW w:w="3168" w:type="dxa"/>
          </w:tcPr>
          <w:p w:rsidR="00260CFA" w:rsidRPr="00262D98" w:rsidRDefault="00260CFA" w:rsidP="00260CFA">
            <w:pPr>
              <w:rPr>
                <w:rFonts w:cs="Calibri"/>
                <w:sz w:val="24"/>
                <w:szCs w:val="24"/>
                <w:lang w:val="en-US"/>
              </w:rPr>
            </w:pPr>
          </w:p>
        </w:tc>
        <w:tc>
          <w:tcPr>
            <w:tcW w:w="3060" w:type="dxa"/>
          </w:tcPr>
          <w:p w:rsidR="00260CFA" w:rsidRPr="00262D98" w:rsidRDefault="00260CFA" w:rsidP="00260CFA">
            <w:pPr>
              <w:rPr>
                <w:rFonts w:cs="Calibri"/>
                <w:sz w:val="24"/>
                <w:szCs w:val="24"/>
                <w:lang w:val="en-US"/>
              </w:rPr>
            </w:pPr>
            <w:proofErr w:type="spellStart"/>
            <w:r w:rsidRPr="00262D98">
              <w:rPr>
                <w:rFonts w:cs="Calibri"/>
                <w:sz w:val="24"/>
                <w:szCs w:val="24"/>
                <w:lang w:val="en-US"/>
              </w:rPr>
              <w:t>Murputja</w:t>
            </w:r>
            <w:proofErr w:type="spellEnd"/>
            <w:r w:rsidRPr="00262D98">
              <w:rPr>
                <w:rFonts w:cs="Calibri"/>
                <w:sz w:val="24"/>
                <w:szCs w:val="24"/>
                <w:lang w:val="en-US"/>
              </w:rPr>
              <w:t>*</w:t>
            </w:r>
          </w:p>
        </w:tc>
        <w:tc>
          <w:tcPr>
            <w:tcW w:w="2294" w:type="dxa"/>
          </w:tcPr>
          <w:p w:rsidR="00260CFA" w:rsidRPr="00262D98" w:rsidRDefault="00260CFA" w:rsidP="00260CFA">
            <w:pPr>
              <w:rPr>
                <w:rFonts w:cs="Calibri"/>
                <w:sz w:val="24"/>
                <w:szCs w:val="24"/>
                <w:lang w:val="en-US"/>
              </w:rPr>
            </w:pPr>
          </w:p>
        </w:tc>
      </w:tr>
      <w:tr w:rsidR="00260CFA" w:rsidRPr="00262D98" w:rsidTr="00791E03">
        <w:trPr>
          <w:trHeight w:val="283"/>
        </w:trPr>
        <w:tc>
          <w:tcPr>
            <w:tcW w:w="3168" w:type="dxa"/>
          </w:tcPr>
          <w:p w:rsidR="00260CFA" w:rsidRPr="00262D98" w:rsidRDefault="00260CFA" w:rsidP="00791E03">
            <w:pPr>
              <w:rPr>
                <w:rFonts w:cs="Calibri"/>
                <w:sz w:val="24"/>
                <w:szCs w:val="24"/>
                <w:lang w:val="en-US"/>
              </w:rPr>
            </w:pPr>
            <w:r w:rsidRPr="00262D98">
              <w:rPr>
                <w:rFonts w:cs="Calibri"/>
                <w:sz w:val="24"/>
                <w:szCs w:val="24"/>
                <w:lang w:val="en-US"/>
              </w:rPr>
              <w:t xml:space="preserve">Yalata </w:t>
            </w:r>
            <w:r w:rsidR="00791E03" w:rsidRPr="00262D98">
              <w:rPr>
                <w:rFonts w:cs="Calibri"/>
                <w:sz w:val="24"/>
                <w:szCs w:val="24"/>
                <w:lang w:val="en-US"/>
              </w:rPr>
              <w:t xml:space="preserve"> (south-west SA)</w:t>
            </w:r>
          </w:p>
        </w:tc>
        <w:tc>
          <w:tcPr>
            <w:tcW w:w="3060" w:type="dxa"/>
          </w:tcPr>
          <w:p w:rsidR="00260CFA" w:rsidRPr="00262D98" w:rsidRDefault="00260CFA" w:rsidP="00260CFA">
            <w:pPr>
              <w:rPr>
                <w:rFonts w:cs="Calibri"/>
                <w:sz w:val="24"/>
                <w:szCs w:val="24"/>
                <w:lang w:val="en-US"/>
              </w:rPr>
            </w:pPr>
          </w:p>
        </w:tc>
        <w:tc>
          <w:tcPr>
            <w:tcW w:w="2294" w:type="dxa"/>
          </w:tcPr>
          <w:p w:rsidR="00260CFA" w:rsidRPr="00262D98" w:rsidRDefault="00260CFA" w:rsidP="00791E03">
            <w:pPr>
              <w:rPr>
                <w:rFonts w:cs="Calibri"/>
                <w:sz w:val="24"/>
                <w:szCs w:val="24"/>
                <w:lang w:val="en-US"/>
              </w:rPr>
            </w:pPr>
            <w:r w:rsidRPr="00262D98">
              <w:rPr>
                <w:rFonts w:cs="Calibri"/>
                <w:sz w:val="24"/>
                <w:szCs w:val="24"/>
                <w:lang w:val="en-US"/>
              </w:rPr>
              <w:t xml:space="preserve">Oak Valley </w:t>
            </w:r>
            <w:r w:rsidR="00791E03" w:rsidRPr="00262D98">
              <w:rPr>
                <w:rFonts w:cs="Calibri"/>
                <w:sz w:val="24"/>
                <w:szCs w:val="24"/>
                <w:lang w:val="en-US"/>
              </w:rPr>
              <w:t>(Maralinga Lands)</w:t>
            </w:r>
          </w:p>
        </w:tc>
      </w:tr>
    </w:tbl>
    <w:p w:rsidR="00260CFA" w:rsidRPr="00262D98" w:rsidRDefault="00260CFA" w:rsidP="00260CFA">
      <w:pPr>
        <w:spacing w:line="240" w:lineRule="auto"/>
        <w:rPr>
          <w:rFonts w:cs="Calibri"/>
          <w:lang w:val="en-US"/>
        </w:rPr>
      </w:pPr>
      <w:proofErr w:type="gramStart"/>
      <w:r w:rsidRPr="00262D98">
        <w:rPr>
          <w:rFonts w:cs="Calibri"/>
          <w:lang w:val="en-US"/>
        </w:rPr>
        <w:t xml:space="preserve">* </w:t>
      </w:r>
      <w:proofErr w:type="spellStart"/>
      <w:r w:rsidRPr="00262D98">
        <w:rPr>
          <w:rFonts w:cs="Calibri"/>
          <w:lang w:val="en-US"/>
        </w:rPr>
        <w:t>Murputja</w:t>
      </w:r>
      <w:proofErr w:type="spellEnd"/>
      <w:r w:rsidRPr="00262D98">
        <w:rPr>
          <w:rFonts w:cs="Calibri"/>
          <w:lang w:val="en-US"/>
        </w:rPr>
        <w:t xml:space="preserve"> school</w:t>
      </w:r>
      <w:proofErr w:type="gramEnd"/>
      <w:r w:rsidRPr="00262D98">
        <w:rPr>
          <w:rFonts w:cs="Calibri"/>
          <w:lang w:val="en-US"/>
        </w:rPr>
        <w:t xml:space="preserve"> is located between two small and physically close communities, </w:t>
      </w:r>
      <w:proofErr w:type="spellStart"/>
      <w:r w:rsidRPr="00262D98">
        <w:rPr>
          <w:rFonts w:cs="Calibri"/>
          <w:lang w:val="en-US"/>
        </w:rPr>
        <w:t>Nyapari</w:t>
      </w:r>
      <w:proofErr w:type="spellEnd"/>
      <w:r w:rsidRPr="00262D98">
        <w:rPr>
          <w:rFonts w:cs="Calibri"/>
          <w:lang w:val="en-US"/>
        </w:rPr>
        <w:t xml:space="preserve"> and </w:t>
      </w:r>
      <w:proofErr w:type="spellStart"/>
      <w:r w:rsidRPr="00262D98">
        <w:rPr>
          <w:rFonts w:cs="Calibri"/>
          <w:lang w:val="en-US"/>
        </w:rPr>
        <w:t>Kanpi</w:t>
      </w:r>
      <w:proofErr w:type="spellEnd"/>
      <w:r w:rsidRPr="00262D98">
        <w:rPr>
          <w:rFonts w:cs="Calibri"/>
          <w:lang w:val="en-US"/>
        </w:rPr>
        <w:t xml:space="preserve">. Its combined enrolment exceeds that of the minor communities listed and it </w:t>
      </w:r>
      <w:r w:rsidR="006010F6" w:rsidRPr="00262D98">
        <w:rPr>
          <w:rFonts w:cs="Calibri"/>
          <w:lang w:val="en-US"/>
        </w:rPr>
        <w:t>was included for bi-annual visit</w:t>
      </w:r>
      <w:r w:rsidR="00A97ED2" w:rsidRPr="00262D98">
        <w:rPr>
          <w:rFonts w:cs="Calibri"/>
          <w:lang w:val="en-US"/>
        </w:rPr>
        <w:t>s</w:t>
      </w:r>
      <w:r w:rsidR="006010F6" w:rsidRPr="00262D98">
        <w:rPr>
          <w:rFonts w:cs="Calibri"/>
          <w:lang w:val="en-US"/>
        </w:rPr>
        <w:t>.</w:t>
      </w:r>
    </w:p>
    <w:p w:rsidR="004755F7" w:rsidRPr="00262D98" w:rsidRDefault="004755F7" w:rsidP="00260CFA">
      <w:pPr>
        <w:spacing w:line="240" w:lineRule="auto"/>
        <w:rPr>
          <w:rFonts w:cs="Calibri"/>
          <w:lang w:val="en-US"/>
        </w:rPr>
      </w:pPr>
    </w:p>
    <w:p w:rsidR="00260CFA" w:rsidRPr="00262D98" w:rsidRDefault="00260CFA" w:rsidP="00C970F4">
      <w:pPr>
        <w:pStyle w:val="Heading3"/>
        <w:rPr>
          <w:lang w:val="en-US"/>
        </w:rPr>
      </w:pPr>
      <w:bookmarkStart w:id="16" w:name="_Toc332712716"/>
      <w:r w:rsidRPr="00262D98">
        <w:rPr>
          <w:lang w:val="en-US"/>
        </w:rPr>
        <w:t>Study population</w:t>
      </w:r>
      <w:bookmarkEnd w:id="16"/>
    </w:p>
    <w:p w:rsidR="00260CFA" w:rsidRPr="00262D98" w:rsidRDefault="00260CFA" w:rsidP="00260CFA">
      <w:pPr>
        <w:rPr>
          <w:rFonts w:cs="Calibri"/>
          <w:b/>
          <w:sz w:val="24"/>
          <w:szCs w:val="24"/>
          <w:lang w:val="en-US"/>
        </w:rPr>
      </w:pPr>
      <w:r w:rsidRPr="00262D98">
        <w:rPr>
          <w:rFonts w:cs="Calibri"/>
          <w:sz w:val="24"/>
          <w:szCs w:val="24"/>
          <w:lang w:val="en-US"/>
        </w:rPr>
        <w:t xml:space="preserve">The study had a whole-of-population focus and the target group was all school-age children in the 11 communities. </w:t>
      </w:r>
      <w:r w:rsidRPr="00262D98">
        <w:rPr>
          <w:rFonts w:cs="Calibri"/>
          <w:sz w:val="24"/>
          <w:szCs w:val="24"/>
        </w:rPr>
        <w:t xml:space="preserve">The sample was estimated to be 500 school-age children and adolescents. As in our earlier service project work, we worked in the schools and aimed to test every child at school on the day(s) of our visit.  </w:t>
      </w:r>
    </w:p>
    <w:p w:rsidR="009431AD" w:rsidRPr="00262D98" w:rsidRDefault="00260CFA" w:rsidP="00260CFA">
      <w:pPr>
        <w:rPr>
          <w:rFonts w:cs="Calibri"/>
          <w:sz w:val="24"/>
          <w:szCs w:val="24"/>
          <w:lang w:val="en-US"/>
        </w:rPr>
      </w:pPr>
      <w:r w:rsidRPr="00262D98">
        <w:rPr>
          <w:rFonts w:cs="Calibri"/>
          <w:sz w:val="24"/>
          <w:szCs w:val="24"/>
          <w:lang w:val="en-US"/>
        </w:rPr>
        <w:t xml:space="preserve">On the Lands the community pools are managed by the schools and accordingly all children attending schools in the </w:t>
      </w:r>
      <w:r w:rsidR="00200833" w:rsidRPr="00262D98">
        <w:rPr>
          <w:rFonts w:cs="Calibri"/>
          <w:sz w:val="24"/>
          <w:szCs w:val="24"/>
          <w:lang w:val="en-US"/>
        </w:rPr>
        <w:t>P</w:t>
      </w:r>
      <w:r w:rsidRPr="00262D98">
        <w:rPr>
          <w:rFonts w:cs="Calibri"/>
          <w:sz w:val="24"/>
          <w:szCs w:val="24"/>
          <w:lang w:val="en-US"/>
        </w:rPr>
        <w:t xml:space="preserve">ool communities are linked into a school </w:t>
      </w:r>
      <w:r w:rsidR="00200833" w:rsidRPr="00262D98">
        <w:rPr>
          <w:rFonts w:cs="Calibri"/>
          <w:sz w:val="24"/>
          <w:szCs w:val="24"/>
          <w:lang w:val="en-US"/>
        </w:rPr>
        <w:t>time</w:t>
      </w:r>
      <w:r w:rsidRPr="00262D98">
        <w:rPr>
          <w:rFonts w:cs="Calibri"/>
          <w:sz w:val="24"/>
          <w:szCs w:val="24"/>
          <w:lang w:val="en-US"/>
        </w:rPr>
        <w:t xml:space="preserve"> program of pool attendance in addition to the </w:t>
      </w:r>
      <w:r w:rsidR="00200833" w:rsidRPr="00262D98">
        <w:rPr>
          <w:rFonts w:cs="Calibri"/>
          <w:sz w:val="24"/>
          <w:szCs w:val="24"/>
          <w:lang w:val="en-US"/>
        </w:rPr>
        <w:t>‘</w:t>
      </w:r>
      <w:r w:rsidRPr="00262D98">
        <w:rPr>
          <w:rFonts w:cs="Calibri"/>
          <w:sz w:val="24"/>
          <w:szCs w:val="24"/>
          <w:lang w:val="en-US"/>
        </w:rPr>
        <w:t>No school No pool</w:t>
      </w:r>
      <w:r w:rsidR="00200833" w:rsidRPr="00262D98">
        <w:rPr>
          <w:rFonts w:cs="Calibri"/>
          <w:sz w:val="24"/>
          <w:szCs w:val="24"/>
          <w:lang w:val="en-US"/>
        </w:rPr>
        <w:t>’</w:t>
      </w:r>
      <w:r w:rsidRPr="00262D98">
        <w:rPr>
          <w:rFonts w:cs="Calibri"/>
          <w:sz w:val="24"/>
          <w:szCs w:val="24"/>
          <w:lang w:val="en-US"/>
        </w:rPr>
        <w:t xml:space="preserve"> </w:t>
      </w:r>
      <w:r w:rsidR="00200833" w:rsidRPr="00262D98">
        <w:rPr>
          <w:rFonts w:cs="Calibri"/>
          <w:sz w:val="24"/>
          <w:szCs w:val="24"/>
          <w:lang w:val="en-US"/>
        </w:rPr>
        <w:t xml:space="preserve">policy </w:t>
      </w:r>
      <w:r w:rsidRPr="00262D98">
        <w:rPr>
          <w:rFonts w:cs="Calibri"/>
          <w:sz w:val="24"/>
          <w:szCs w:val="24"/>
          <w:lang w:val="en-US"/>
        </w:rPr>
        <w:t xml:space="preserve">affecting after-school pool use. </w:t>
      </w:r>
      <w:r w:rsidR="00A97ED2" w:rsidRPr="00262D98">
        <w:rPr>
          <w:rFonts w:cs="Calibri"/>
          <w:sz w:val="24"/>
          <w:szCs w:val="24"/>
          <w:lang w:val="en-US"/>
        </w:rPr>
        <w:t xml:space="preserve">The policy does not apply to weekend pool use. </w:t>
      </w:r>
      <w:r w:rsidRPr="00262D98">
        <w:rPr>
          <w:rFonts w:cs="Calibri"/>
          <w:sz w:val="24"/>
          <w:szCs w:val="24"/>
          <w:lang w:val="en-US"/>
        </w:rPr>
        <w:t xml:space="preserve">Some of the other schools in the </w:t>
      </w:r>
      <w:r w:rsidR="00200833" w:rsidRPr="00262D98">
        <w:rPr>
          <w:rFonts w:cs="Calibri"/>
          <w:sz w:val="24"/>
          <w:szCs w:val="24"/>
          <w:lang w:val="en-US"/>
        </w:rPr>
        <w:t>Non</w:t>
      </w:r>
      <w:r w:rsidRPr="00262D98">
        <w:rPr>
          <w:rFonts w:cs="Calibri"/>
          <w:sz w:val="24"/>
          <w:szCs w:val="24"/>
          <w:lang w:val="en-US"/>
        </w:rPr>
        <w:t>-</w:t>
      </w:r>
      <w:r w:rsidR="00200833" w:rsidRPr="00262D98">
        <w:rPr>
          <w:rFonts w:cs="Calibri"/>
          <w:sz w:val="24"/>
          <w:szCs w:val="24"/>
          <w:lang w:val="en-US"/>
        </w:rPr>
        <w:t>P</w:t>
      </w:r>
      <w:r w:rsidRPr="00262D98">
        <w:rPr>
          <w:rFonts w:cs="Calibri"/>
          <w:sz w:val="24"/>
          <w:szCs w:val="24"/>
          <w:lang w:val="en-US"/>
        </w:rPr>
        <w:t xml:space="preserve">ool communities also have swimming programs for their students, </w:t>
      </w:r>
      <w:r w:rsidR="00C553AF" w:rsidRPr="00262D98">
        <w:rPr>
          <w:rFonts w:cs="Calibri"/>
          <w:sz w:val="24"/>
          <w:szCs w:val="24"/>
          <w:lang w:val="en-US"/>
        </w:rPr>
        <w:t xml:space="preserve">involving </w:t>
      </w:r>
      <w:r w:rsidRPr="00262D98">
        <w:rPr>
          <w:rFonts w:cs="Calibri"/>
          <w:sz w:val="24"/>
          <w:szCs w:val="24"/>
          <w:lang w:val="en-US"/>
        </w:rPr>
        <w:t>travel to the pools on a weekly or fortnightly basis, but for these children there was no regular pool use. Detail about the community pools and the schools’ use of them is provided below.</w:t>
      </w:r>
    </w:p>
    <w:p w:rsidR="00260CFA" w:rsidRPr="00262D98" w:rsidRDefault="009431AD" w:rsidP="00C970F4">
      <w:pPr>
        <w:pStyle w:val="Heading3"/>
        <w:rPr>
          <w:lang w:val="en-US"/>
        </w:rPr>
      </w:pPr>
      <w:bookmarkStart w:id="17" w:name="_Toc332712717"/>
      <w:r w:rsidRPr="00262D98">
        <w:rPr>
          <w:lang w:val="en-US"/>
        </w:rPr>
        <w:t>Change to target population</w:t>
      </w:r>
      <w:bookmarkEnd w:id="17"/>
    </w:p>
    <w:p w:rsidR="00260CFA" w:rsidRPr="00262D98" w:rsidRDefault="00260CFA" w:rsidP="00260CFA">
      <w:pPr>
        <w:rPr>
          <w:rFonts w:cs="Calibri"/>
          <w:sz w:val="24"/>
          <w:szCs w:val="24"/>
          <w:lang w:val="en-US"/>
        </w:rPr>
      </w:pPr>
      <w:r w:rsidRPr="00262D98">
        <w:rPr>
          <w:rFonts w:cs="Calibri"/>
          <w:sz w:val="24"/>
          <w:szCs w:val="24"/>
          <w:lang w:val="en-US"/>
        </w:rPr>
        <w:t>In our original research proposal to the DHA we planned to assess the ear health of all children in the communities in the 0-17 year age range</w:t>
      </w:r>
      <w:r w:rsidR="00C553AF" w:rsidRPr="00262D98">
        <w:rPr>
          <w:rFonts w:cs="Calibri"/>
          <w:sz w:val="24"/>
          <w:szCs w:val="24"/>
          <w:lang w:val="en-US"/>
        </w:rPr>
        <w:t>; (see Aims 4 &amp; 6)</w:t>
      </w:r>
      <w:r w:rsidRPr="00262D98">
        <w:rPr>
          <w:rFonts w:cs="Calibri"/>
          <w:sz w:val="24"/>
          <w:szCs w:val="24"/>
          <w:lang w:val="en-US"/>
        </w:rPr>
        <w:t>. A change was approved</w:t>
      </w:r>
      <w:r w:rsidR="00C553AF" w:rsidRPr="00262D98">
        <w:rPr>
          <w:rFonts w:cs="Calibri"/>
          <w:sz w:val="24"/>
          <w:szCs w:val="24"/>
          <w:lang w:val="en-US"/>
        </w:rPr>
        <w:t xml:space="preserve"> by the DHA</w:t>
      </w:r>
      <w:r w:rsidRPr="00262D98">
        <w:rPr>
          <w:rFonts w:cs="Calibri"/>
          <w:sz w:val="24"/>
          <w:szCs w:val="24"/>
          <w:lang w:val="en-US"/>
        </w:rPr>
        <w:t xml:space="preserve"> in early 2009 to focus only on school-age children, i.e. 5 years and older attending school. The reasons </w:t>
      </w:r>
      <w:r w:rsidR="009431AD" w:rsidRPr="00262D98">
        <w:rPr>
          <w:rFonts w:cs="Calibri"/>
          <w:sz w:val="24"/>
          <w:szCs w:val="24"/>
          <w:lang w:val="en-US"/>
        </w:rPr>
        <w:t xml:space="preserve">put to the DHA </w:t>
      </w:r>
      <w:r w:rsidRPr="00262D98">
        <w:rPr>
          <w:rFonts w:cs="Calibri"/>
          <w:sz w:val="24"/>
          <w:szCs w:val="24"/>
          <w:lang w:val="en-US"/>
        </w:rPr>
        <w:t xml:space="preserve">for this change included the following:  </w:t>
      </w:r>
    </w:p>
    <w:p w:rsidR="00260CFA" w:rsidRPr="00262D98" w:rsidRDefault="00C553AF" w:rsidP="00260CFA">
      <w:pPr>
        <w:numPr>
          <w:ilvl w:val="0"/>
          <w:numId w:val="12"/>
        </w:numPr>
        <w:spacing w:after="0"/>
        <w:rPr>
          <w:rFonts w:cs="Calibri"/>
          <w:sz w:val="24"/>
          <w:szCs w:val="24"/>
          <w:lang w:val="en-US"/>
        </w:rPr>
      </w:pPr>
      <w:r w:rsidRPr="00262D98">
        <w:rPr>
          <w:rFonts w:cs="Calibri"/>
          <w:sz w:val="24"/>
          <w:szCs w:val="24"/>
          <w:lang w:val="en-US"/>
        </w:rPr>
        <w:t>A</w:t>
      </w:r>
      <w:r w:rsidR="00260CFA" w:rsidRPr="00262D98">
        <w:rPr>
          <w:rFonts w:cs="Calibri"/>
          <w:sz w:val="24"/>
          <w:szCs w:val="24"/>
          <w:lang w:val="en-US"/>
        </w:rPr>
        <w:t xml:space="preserve">mong children and youth, the regular pool users are those attending school, as described above. Use of the pools by pre-school age children and infants and </w:t>
      </w:r>
      <w:r w:rsidR="00260CFA" w:rsidRPr="00262D98">
        <w:rPr>
          <w:rFonts w:cs="Calibri"/>
          <w:sz w:val="24"/>
          <w:szCs w:val="24"/>
          <w:lang w:val="en-US"/>
        </w:rPr>
        <w:lastRenderedPageBreak/>
        <w:t xml:space="preserve">toddlers will be informal and difficult to document reliably. In contrast to the protocols described below that we will use to quantify the pool use by school-age children, it would be very hard to document pool use by younger children accompanied by their parent(s) or </w:t>
      </w:r>
      <w:r w:rsidRPr="00262D98">
        <w:rPr>
          <w:rFonts w:cs="Calibri"/>
          <w:sz w:val="24"/>
          <w:szCs w:val="24"/>
          <w:lang w:val="en-US"/>
        </w:rPr>
        <w:t>an</w:t>
      </w:r>
      <w:r w:rsidR="00260CFA" w:rsidRPr="00262D98">
        <w:rPr>
          <w:rFonts w:cs="Calibri"/>
          <w:sz w:val="24"/>
          <w:szCs w:val="24"/>
          <w:lang w:val="en-US"/>
        </w:rPr>
        <w:t>other family member.</w:t>
      </w:r>
    </w:p>
    <w:p w:rsidR="00260CFA" w:rsidRPr="00262D98" w:rsidRDefault="00C553AF" w:rsidP="00260CFA">
      <w:pPr>
        <w:numPr>
          <w:ilvl w:val="0"/>
          <w:numId w:val="12"/>
        </w:numPr>
        <w:spacing w:after="0"/>
        <w:rPr>
          <w:rFonts w:cs="Calibri"/>
          <w:sz w:val="24"/>
          <w:szCs w:val="24"/>
          <w:lang w:val="en-US"/>
        </w:rPr>
      </w:pPr>
      <w:r w:rsidRPr="00262D98">
        <w:rPr>
          <w:rFonts w:cs="Calibri"/>
          <w:sz w:val="24"/>
          <w:szCs w:val="24"/>
          <w:lang w:val="en-US"/>
        </w:rPr>
        <w:t>T</w:t>
      </w:r>
      <w:r w:rsidR="00260CFA" w:rsidRPr="00262D98">
        <w:rPr>
          <w:rFonts w:cs="Calibri"/>
          <w:sz w:val="24"/>
          <w:szCs w:val="24"/>
          <w:lang w:val="en-US"/>
        </w:rPr>
        <w:t xml:space="preserve">he main outcome measure of the study in relation to pool use is hearing level. The measurement of hearing by pure tone audiometry in children 5 years and over is well </w:t>
      </w:r>
      <w:proofErr w:type="spellStart"/>
      <w:r w:rsidR="00260CFA" w:rsidRPr="00262D98">
        <w:rPr>
          <w:rFonts w:cs="Calibri"/>
          <w:sz w:val="24"/>
          <w:szCs w:val="24"/>
          <w:lang w:val="en-US"/>
        </w:rPr>
        <w:t>standardised</w:t>
      </w:r>
      <w:proofErr w:type="spellEnd"/>
      <w:r w:rsidR="00260CFA" w:rsidRPr="00262D98">
        <w:rPr>
          <w:rFonts w:cs="Calibri"/>
          <w:sz w:val="24"/>
          <w:szCs w:val="24"/>
          <w:lang w:val="en-US"/>
        </w:rPr>
        <w:t xml:space="preserve"> with high reliability. This is much less the case for children under 5 years and pure tone audiometry is rarely the test of choice or possible for children under 3 years of age. Therefore pure tone audiometry can be optimally used, with extra measures in place to enhance </w:t>
      </w:r>
      <w:r w:rsidRPr="00262D98">
        <w:rPr>
          <w:rFonts w:cs="Calibri"/>
          <w:sz w:val="24"/>
          <w:szCs w:val="24"/>
          <w:lang w:val="en-US"/>
        </w:rPr>
        <w:t xml:space="preserve">test </w:t>
      </w:r>
      <w:r w:rsidR="00260CFA" w:rsidRPr="00262D98">
        <w:rPr>
          <w:rFonts w:cs="Calibri"/>
          <w:sz w:val="24"/>
          <w:szCs w:val="24"/>
          <w:lang w:val="en-US"/>
        </w:rPr>
        <w:t xml:space="preserve">reliability in non-clinical conditions, with school-aged children but not with younger children. </w:t>
      </w:r>
    </w:p>
    <w:p w:rsidR="00C553AF" w:rsidRPr="00262D98" w:rsidRDefault="00C553AF" w:rsidP="00260CFA">
      <w:pPr>
        <w:numPr>
          <w:ilvl w:val="0"/>
          <w:numId w:val="12"/>
        </w:numPr>
        <w:spacing w:after="0"/>
        <w:rPr>
          <w:rFonts w:cs="Calibri"/>
          <w:sz w:val="24"/>
          <w:szCs w:val="24"/>
          <w:lang w:val="en-US"/>
        </w:rPr>
      </w:pPr>
      <w:r w:rsidRPr="00262D98">
        <w:rPr>
          <w:rFonts w:cs="Calibri"/>
          <w:sz w:val="24"/>
          <w:szCs w:val="24"/>
          <w:lang w:val="en-US"/>
        </w:rPr>
        <w:t>F</w:t>
      </w:r>
      <w:r w:rsidR="00260CFA" w:rsidRPr="00262D98">
        <w:rPr>
          <w:rFonts w:cs="Calibri"/>
          <w:sz w:val="24"/>
          <w:szCs w:val="24"/>
          <w:lang w:val="en-US"/>
        </w:rPr>
        <w:t xml:space="preserve">urther, as the school attendance rate in the </w:t>
      </w:r>
      <w:proofErr w:type="spellStart"/>
      <w:r w:rsidR="00260CFA" w:rsidRPr="00262D98">
        <w:rPr>
          <w:rFonts w:cs="Calibri"/>
          <w:sz w:val="24"/>
          <w:szCs w:val="24"/>
          <w:lang w:val="en-US"/>
        </w:rPr>
        <w:t>A</w:t>
      </w:r>
      <w:r w:rsidR="00260CFA" w:rsidRPr="00262D98">
        <w:rPr>
          <w:rFonts w:cs="Calibri"/>
          <w:sz w:val="24"/>
          <w:szCs w:val="24"/>
          <w:u w:val="single"/>
          <w:lang w:val="en-US"/>
        </w:rPr>
        <w:t>n</w:t>
      </w:r>
      <w:r w:rsidR="00260CFA" w:rsidRPr="00262D98">
        <w:rPr>
          <w:rFonts w:cs="Calibri"/>
          <w:sz w:val="24"/>
          <w:szCs w:val="24"/>
          <w:lang w:val="en-US"/>
        </w:rPr>
        <w:t>angu</w:t>
      </w:r>
      <w:proofErr w:type="spellEnd"/>
      <w:r w:rsidR="00260CFA" w:rsidRPr="00262D98">
        <w:rPr>
          <w:rFonts w:cs="Calibri"/>
          <w:sz w:val="24"/>
          <w:szCs w:val="24"/>
          <w:lang w:val="en-US"/>
        </w:rPr>
        <w:t xml:space="preserve"> schools has improved somewhat in recent years and is now thought to be around 70% (a figure we will document) we expect to be fully occupied carrying out the required hearing and ear health test battery on all school-age children within the 2 week, bi-annual, data collection </w:t>
      </w:r>
      <w:r w:rsidRPr="00262D98">
        <w:rPr>
          <w:rFonts w:cs="Calibri"/>
          <w:sz w:val="24"/>
          <w:szCs w:val="24"/>
          <w:lang w:val="en-US"/>
        </w:rPr>
        <w:t>periods</w:t>
      </w:r>
      <w:r w:rsidR="00260CFA" w:rsidRPr="00262D98">
        <w:rPr>
          <w:rFonts w:cs="Calibri"/>
          <w:sz w:val="24"/>
          <w:szCs w:val="24"/>
          <w:lang w:val="en-US"/>
        </w:rPr>
        <w:t xml:space="preserve"> in the 9 APY Lands communities and the shorter bi-annual assessment time</w:t>
      </w:r>
      <w:r w:rsidR="00A97ED2" w:rsidRPr="00262D98">
        <w:rPr>
          <w:rFonts w:cs="Calibri"/>
          <w:sz w:val="24"/>
          <w:szCs w:val="24"/>
          <w:lang w:val="en-US"/>
        </w:rPr>
        <w:t>s</w:t>
      </w:r>
      <w:r w:rsidR="00260CFA" w:rsidRPr="00262D98">
        <w:rPr>
          <w:rFonts w:cs="Calibri"/>
          <w:sz w:val="24"/>
          <w:szCs w:val="24"/>
          <w:lang w:val="en-US"/>
        </w:rPr>
        <w:t xml:space="preserve"> in Yalata.</w:t>
      </w:r>
    </w:p>
    <w:p w:rsidR="00260CFA" w:rsidRPr="00262D98" w:rsidRDefault="00260CFA" w:rsidP="00260CFA">
      <w:pPr>
        <w:numPr>
          <w:ilvl w:val="0"/>
          <w:numId w:val="12"/>
        </w:numPr>
        <w:spacing w:after="0"/>
        <w:rPr>
          <w:rFonts w:cs="Calibri"/>
          <w:sz w:val="24"/>
          <w:szCs w:val="24"/>
          <w:lang w:val="en-US"/>
        </w:rPr>
      </w:pPr>
      <w:r w:rsidRPr="00262D98">
        <w:rPr>
          <w:rFonts w:cs="Calibri"/>
          <w:sz w:val="24"/>
          <w:szCs w:val="24"/>
          <w:lang w:val="en-US"/>
        </w:rPr>
        <w:t xml:space="preserve">Children aged 3-4 years attend CPCs (Child Parent </w:t>
      </w:r>
      <w:proofErr w:type="spellStart"/>
      <w:r w:rsidRPr="00262D98">
        <w:rPr>
          <w:rFonts w:cs="Calibri"/>
          <w:sz w:val="24"/>
          <w:szCs w:val="24"/>
          <w:lang w:val="en-US"/>
        </w:rPr>
        <w:t>Centres</w:t>
      </w:r>
      <w:proofErr w:type="spellEnd"/>
      <w:r w:rsidRPr="00262D98">
        <w:rPr>
          <w:rFonts w:cs="Calibri"/>
          <w:sz w:val="24"/>
          <w:szCs w:val="24"/>
          <w:lang w:val="en-US"/>
        </w:rPr>
        <w:t xml:space="preserve">) in the communities. These typically function in the </w:t>
      </w:r>
      <w:proofErr w:type="gramStart"/>
      <w:r w:rsidRPr="00262D98">
        <w:rPr>
          <w:rFonts w:cs="Calibri"/>
          <w:sz w:val="24"/>
          <w:szCs w:val="24"/>
          <w:lang w:val="en-US"/>
        </w:rPr>
        <w:t>mornings</w:t>
      </w:r>
      <w:proofErr w:type="gramEnd"/>
      <w:r w:rsidRPr="00262D98">
        <w:rPr>
          <w:rFonts w:cs="Calibri"/>
          <w:sz w:val="24"/>
          <w:szCs w:val="24"/>
          <w:lang w:val="en-US"/>
        </w:rPr>
        <w:t xml:space="preserve"> only and not every day of the week. Access to these children is much more limited and would impose constraints to the rest of the program of data collection. Children’s attendance at CPCs is </w:t>
      </w:r>
      <w:r w:rsidR="004B29F0" w:rsidRPr="00262D98">
        <w:rPr>
          <w:rFonts w:cs="Calibri"/>
          <w:sz w:val="24"/>
          <w:szCs w:val="24"/>
          <w:lang w:val="en-US"/>
        </w:rPr>
        <w:t xml:space="preserve">also </w:t>
      </w:r>
      <w:r w:rsidRPr="00262D98">
        <w:rPr>
          <w:rFonts w:cs="Calibri"/>
          <w:sz w:val="24"/>
          <w:szCs w:val="24"/>
          <w:lang w:val="en-US"/>
        </w:rPr>
        <w:t>more erratic than for school-age children.</w:t>
      </w:r>
    </w:p>
    <w:p w:rsidR="00C553AF" w:rsidRPr="00262D98" w:rsidRDefault="00260CFA" w:rsidP="00260CFA">
      <w:pPr>
        <w:numPr>
          <w:ilvl w:val="0"/>
          <w:numId w:val="12"/>
        </w:numPr>
        <w:spacing w:after="0"/>
        <w:rPr>
          <w:rFonts w:cs="Calibri"/>
          <w:sz w:val="24"/>
          <w:szCs w:val="24"/>
          <w:lang w:val="en-US"/>
        </w:rPr>
      </w:pPr>
      <w:r w:rsidRPr="00262D98">
        <w:rPr>
          <w:rFonts w:cs="Calibri"/>
          <w:sz w:val="24"/>
          <w:szCs w:val="24"/>
          <w:lang w:val="en-US"/>
        </w:rPr>
        <w:t xml:space="preserve">Finally, the 0-3 year old children are much less likely to be consistently available for assessment for the purposes of the project. They do not yet attend </w:t>
      </w:r>
      <w:proofErr w:type="spellStart"/>
      <w:r w:rsidRPr="00262D98">
        <w:rPr>
          <w:rFonts w:cs="Calibri"/>
          <w:sz w:val="24"/>
          <w:szCs w:val="24"/>
          <w:lang w:val="en-US"/>
        </w:rPr>
        <w:t>formalised</w:t>
      </w:r>
      <w:proofErr w:type="spellEnd"/>
      <w:r w:rsidRPr="00262D98">
        <w:rPr>
          <w:rFonts w:cs="Calibri"/>
          <w:sz w:val="24"/>
          <w:szCs w:val="24"/>
          <w:lang w:val="en-US"/>
        </w:rPr>
        <w:t xml:space="preserve"> programs and there is no day care. Mobility is still very high among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and very young children commonly travel with their mothers and are often out of the community</w:t>
      </w:r>
      <w:r w:rsidR="00C553AF" w:rsidRPr="00262D98">
        <w:rPr>
          <w:rFonts w:cs="Calibri"/>
          <w:sz w:val="24"/>
          <w:szCs w:val="24"/>
          <w:lang w:val="en-US"/>
        </w:rPr>
        <w:t>.</w:t>
      </w:r>
    </w:p>
    <w:p w:rsidR="00791E03" w:rsidRPr="00262D98" w:rsidRDefault="00791E03" w:rsidP="00791E03">
      <w:pPr>
        <w:spacing w:after="0"/>
        <w:ind w:left="360"/>
        <w:rPr>
          <w:rFonts w:cs="Calibri"/>
          <w:sz w:val="24"/>
          <w:szCs w:val="24"/>
          <w:lang w:val="en-US"/>
        </w:rPr>
      </w:pPr>
    </w:p>
    <w:p w:rsidR="00C553AF" w:rsidRPr="00262D98" w:rsidRDefault="00C553AF" w:rsidP="00C553AF">
      <w:pPr>
        <w:spacing w:after="0"/>
        <w:ind w:left="360"/>
        <w:rPr>
          <w:rFonts w:cs="Calibri"/>
          <w:sz w:val="24"/>
          <w:szCs w:val="24"/>
          <w:lang w:val="en-US"/>
        </w:rPr>
      </w:pPr>
      <w:r w:rsidRPr="00262D98">
        <w:rPr>
          <w:rFonts w:cs="Calibri"/>
          <w:sz w:val="24"/>
          <w:szCs w:val="24"/>
          <w:lang w:val="en-US"/>
        </w:rPr>
        <w:t>Accordingly Aims 4 and 6 of the study were not pursued.</w:t>
      </w:r>
    </w:p>
    <w:p w:rsidR="00260CFA" w:rsidRPr="00262D98" w:rsidRDefault="00260CFA">
      <w:pPr>
        <w:rPr>
          <w:rFonts w:cs="Calibri"/>
          <w:sz w:val="24"/>
          <w:szCs w:val="24"/>
          <w:lang w:val="en-US"/>
        </w:rPr>
      </w:pPr>
      <w:r w:rsidRPr="00262D98">
        <w:rPr>
          <w:rFonts w:cs="Calibri"/>
          <w:sz w:val="24"/>
          <w:szCs w:val="24"/>
          <w:lang w:val="en-US"/>
        </w:rPr>
        <w:br w:type="page"/>
      </w:r>
    </w:p>
    <w:p w:rsidR="006A0522" w:rsidRPr="00262D98" w:rsidRDefault="006A0522" w:rsidP="00260CFA">
      <w:pPr>
        <w:rPr>
          <w:rFonts w:cs="Calibri"/>
          <w:b/>
          <w:sz w:val="28"/>
          <w:szCs w:val="28"/>
        </w:rPr>
      </w:pPr>
    </w:p>
    <w:p w:rsidR="00260CFA" w:rsidRPr="00262D98" w:rsidRDefault="00260CFA" w:rsidP="00C970F4">
      <w:pPr>
        <w:pStyle w:val="Heading3"/>
      </w:pPr>
      <w:bookmarkStart w:id="18" w:name="_Toc332712718"/>
      <w:r w:rsidRPr="00262D98">
        <w:t>Clinical methodology and related protocols</w:t>
      </w:r>
      <w:bookmarkEnd w:id="18"/>
    </w:p>
    <w:p w:rsidR="00260CFA" w:rsidRPr="00262D98" w:rsidRDefault="00260CFA" w:rsidP="00260CFA">
      <w:pPr>
        <w:rPr>
          <w:rFonts w:cs="Calibri"/>
          <w:b/>
          <w:sz w:val="28"/>
          <w:szCs w:val="28"/>
          <w:lang w:val="en-US"/>
        </w:rPr>
      </w:pPr>
      <w:r w:rsidRPr="00262D98">
        <w:rPr>
          <w:rFonts w:cs="Calibri"/>
          <w:b/>
          <w:sz w:val="28"/>
          <w:szCs w:val="28"/>
        </w:rPr>
        <w:t>T</w:t>
      </w:r>
      <w:r w:rsidR="00791E03" w:rsidRPr="00262D98">
        <w:rPr>
          <w:rFonts w:cs="Calibri"/>
          <w:b/>
          <w:sz w:val="28"/>
          <w:szCs w:val="28"/>
        </w:rPr>
        <w:t>he clinical assessment protocol</w:t>
      </w:r>
    </w:p>
    <w:p w:rsidR="00260CFA" w:rsidRPr="00262D98" w:rsidRDefault="00260CFA" w:rsidP="00260CFA">
      <w:pPr>
        <w:numPr>
          <w:ilvl w:val="0"/>
          <w:numId w:val="11"/>
        </w:numPr>
        <w:spacing w:after="0"/>
        <w:rPr>
          <w:rFonts w:cs="Calibri"/>
          <w:sz w:val="24"/>
          <w:szCs w:val="24"/>
        </w:rPr>
      </w:pPr>
      <w:r w:rsidRPr="00262D98">
        <w:rPr>
          <w:rFonts w:cs="Calibri"/>
          <w:sz w:val="24"/>
          <w:szCs w:val="24"/>
        </w:rPr>
        <w:t xml:space="preserve">Pure tone audiometry – the standard international measure of hearing acuity </w:t>
      </w:r>
    </w:p>
    <w:p w:rsidR="00260CFA" w:rsidRPr="00262D98" w:rsidRDefault="00260CFA" w:rsidP="00260CFA">
      <w:pPr>
        <w:numPr>
          <w:ilvl w:val="0"/>
          <w:numId w:val="11"/>
        </w:numPr>
        <w:spacing w:after="0"/>
        <w:rPr>
          <w:rFonts w:cs="Calibri"/>
          <w:b/>
          <w:sz w:val="24"/>
          <w:szCs w:val="24"/>
          <w:lang w:val="en-US"/>
        </w:rPr>
      </w:pPr>
      <w:proofErr w:type="spellStart"/>
      <w:r w:rsidRPr="00262D98">
        <w:rPr>
          <w:rFonts w:cs="Calibri"/>
          <w:sz w:val="24"/>
          <w:szCs w:val="24"/>
        </w:rPr>
        <w:t>Otoscopy</w:t>
      </w:r>
      <w:proofErr w:type="spellEnd"/>
      <w:r w:rsidRPr="00262D98">
        <w:rPr>
          <w:rFonts w:cs="Calibri"/>
          <w:sz w:val="24"/>
          <w:szCs w:val="24"/>
        </w:rPr>
        <w:t xml:space="preserve">: standard </w:t>
      </w:r>
      <w:proofErr w:type="spellStart"/>
      <w:r w:rsidRPr="00262D98">
        <w:rPr>
          <w:rFonts w:cs="Calibri"/>
          <w:sz w:val="24"/>
          <w:szCs w:val="24"/>
        </w:rPr>
        <w:t>otoscopy</w:t>
      </w:r>
      <w:proofErr w:type="spellEnd"/>
      <w:r w:rsidRPr="00262D98">
        <w:rPr>
          <w:rFonts w:cs="Calibri"/>
          <w:sz w:val="24"/>
          <w:szCs w:val="24"/>
        </w:rPr>
        <w:t xml:space="preserve"> and video-</w:t>
      </w:r>
      <w:proofErr w:type="spellStart"/>
      <w:r w:rsidRPr="00262D98">
        <w:rPr>
          <w:rFonts w:cs="Calibri"/>
          <w:sz w:val="24"/>
          <w:szCs w:val="24"/>
        </w:rPr>
        <w:t>otoscopy</w:t>
      </w:r>
      <w:proofErr w:type="spellEnd"/>
      <w:r w:rsidRPr="00262D98">
        <w:rPr>
          <w:rFonts w:cs="Calibri"/>
          <w:sz w:val="24"/>
          <w:szCs w:val="24"/>
        </w:rPr>
        <w:t xml:space="preserve"> (</w:t>
      </w:r>
      <w:proofErr w:type="spellStart"/>
      <w:r w:rsidRPr="00262D98">
        <w:rPr>
          <w:rFonts w:cs="Calibri"/>
          <w:sz w:val="24"/>
          <w:szCs w:val="24"/>
        </w:rPr>
        <w:t>Otoscopic</w:t>
      </w:r>
      <w:proofErr w:type="spellEnd"/>
      <w:r w:rsidRPr="00262D98">
        <w:rPr>
          <w:rFonts w:cs="Calibri"/>
          <w:sz w:val="24"/>
          <w:szCs w:val="24"/>
        </w:rPr>
        <w:t xml:space="preserve"> examination always preceded tympanometry, which was not done in all cases, </w:t>
      </w:r>
      <w:proofErr w:type="spellStart"/>
      <w:r w:rsidRPr="00262D98">
        <w:rPr>
          <w:rFonts w:cs="Calibri"/>
          <w:sz w:val="24"/>
          <w:szCs w:val="24"/>
        </w:rPr>
        <w:t>eg</w:t>
      </w:r>
      <w:proofErr w:type="spellEnd"/>
      <w:r w:rsidRPr="00262D98">
        <w:rPr>
          <w:rFonts w:cs="Calibri"/>
          <w:sz w:val="24"/>
          <w:szCs w:val="24"/>
        </w:rPr>
        <w:t xml:space="preserve">. if an ear had a perforated eardrum) </w:t>
      </w:r>
    </w:p>
    <w:p w:rsidR="00260CFA" w:rsidRPr="00262D98" w:rsidRDefault="00260CFA" w:rsidP="00260CFA">
      <w:pPr>
        <w:numPr>
          <w:ilvl w:val="0"/>
          <w:numId w:val="11"/>
        </w:numPr>
        <w:spacing w:after="0"/>
        <w:rPr>
          <w:rFonts w:cs="Calibri"/>
          <w:sz w:val="24"/>
          <w:szCs w:val="24"/>
        </w:rPr>
      </w:pPr>
      <w:r w:rsidRPr="00262D98">
        <w:rPr>
          <w:rFonts w:cs="Calibri"/>
          <w:sz w:val="24"/>
          <w:szCs w:val="24"/>
        </w:rPr>
        <w:t xml:space="preserve">Tympanometry: the standard international measure of middle ear compliance/function </w:t>
      </w:r>
    </w:p>
    <w:p w:rsidR="00260CFA" w:rsidRPr="00262D98" w:rsidRDefault="00260CFA" w:rsidP="00260CFA">
      <w:pPr>
        <w:rPr>
          <w:rFonts w:cs="Calibri"/>
          <w:b/>
          <w:sz w:val="24"/>
          <w:szCs w:val="24"/>
          <w:lang w:val="en-US"/>
        </w:rPr>
      </w:pPr>
    </w:p>
    <w:p w:rsidR="00260CFA" w:rsidRPr="00262D98" w:rsidRDefault="00791E03" w:rsidP="00260CFA">
      <w:pPr>
        <w:rPr>
          <w:rFonts w:cs="Calibri"/>
          <w:b/>
          <w:sz w:val="28"/>
          <w:szCs w:val="28"/>
          <w:lang w:val="en-US"/>
        </w:rPr>
      </w:pPr>
      <w:proofErr w:type="spellStart"/>
      <w:r w:rsidRPr="00262D98">
        <w:rPr>
          <w:rFonts w:cs="Calibri"/>
          <w:b/>
          <w:sz w:val="28"/>
          <w:szCs w:val="28"/>
          <w:lang w:val="en-US"/>
        </w:rPr>
        <w:t>Audiological</w:t>
      </w:r>
      <w:proofErr w:type="spellEnd"/>
      <w:r w:rsidRPr="00262D98">
        <w:rPr>
          <w:rFonts w:cs="Calibri"/>
          <w:b/>
          <w:sz w:val="28"/>
          <w:szCs w:val="28"/>
          <w:lang w:val="en-US"/>
        </w:rPr>
        <w:t xml:space="preserve"> assessment</w:t>
      </w:r>
    </w:p>
    <w:p w:rsidR="002A58D1" w:rsidRPr="00262D98" w:rsidRDefault="00260CFA" w:rsidP="00260CFA">
      <w:pPr>
        <w:rPr>
          <w:rFonts w:cs="Calibri"/>
          <w:sz w:val="24"/>
          <w:szCs w:val="24"/>
        </w:rPr>
      </w:pPr>
      <w:r w:rsidRPr="00262D98">
        <w:rPr>
          <w:rFonts w:cs="Calibri"/>
          <w:sz w:val="24"/>
          <w:szCs w:val="24"/>
          <w:lang w:val="en-US"/>
        </w:rPr>
        <w:t>The hearing data were</w:t>
      </w:r>
      <w:r w:rsidRPr="00262D98">
        <w:rPr>
          <w:rFonts w:cs="Calibri"/>
          <w:b/>
          <w:sz w:val="24"/>
          <w:szCs w:val="24"/>
          <w:lang w:val="en-US"/>
        </w:rPr>
        <w:t xml:space="preserve"> </w:t>
      </w:r>
      <w:r w:rsidRPr="00262D98">
        <w:rPr>
          <w:rFonts w:cs="Calibri"/>
          <w:sz w:val="24"/>
          <w:szCs w:val="24"/>
          <w:lang w:val="en-US"/>
        </w:rPr>
        <w:t>the main outcome measure of the study in relation to the use of swimming pools.</w:t>
      </w:r>
      <w:r w:rsidRPr="00262D98">
        <w:rPr>
          <w:rFonts w:cs="Calibri"/>
          <w:b/>
          <w:sz w:val="24"/>
          <w:szCs w:val="24"/>
          <w:lang w:val="en-US"/>
        </w:rPr>
        <w:t xml:space="preserve"> </w:t>
      </w:r>
      <w:r w:rsidRPr="00262D98">
        <w:rPr>
          <w:rFonts w:cs="Calibri"/>
          <w:sz w:val="24"/>
          <w:szCs w:val="24"/>
          <w:lang w:val="en-US"/>
        </w:rPr>
        <w:t>Our protocol for the collection of hearing data and middle ear measurements was unchanged</w:t>
      </w:r>
      <w:r w:rsidRPr="00262D98">
        <w:rPr>
          <w:rFonts w:cs="Calibri"/>
          <w:b/>
          <w:sz w:val="24"/>
          <w:szCs w:val="24"/>
          <w:lang w:val="en-US"/>
        </w:rPr>
        <w:t xml:space="preserve"> </w:t>
      </w:r>
      <w:r w:rsidRPr="00262D98">
        <w:rPr>
          <w:rFonts w:cs="Calibri"/>
          <w:sz w:val="24"/>
          <w:szCs w:val="24"/>
          <w:lang w:val="en-US"/>
        </w:rPr>
        <w:t>from that of the preceding service project</w:t>
      </w:r>
      <w:r w:rsidR="002A58D1" w:rsidRPr="00262D98">
        <w:rPr>
          <w:rFonts w:cs="Calibri"/>
          <w:sz w:val="24"/>
          <w:szCs w:val="24"/>
          <w:lang w:val="en-US"/>
        </w:rPr>
        <w:t xml:space="preserve"> and had been well trialed over the previous 6 years</w:t>
      </w:r>
      <w:r w:rsidRPr="00262D98">
        <w:rPr>
          <w:rFonts w:cs="Calibri"/>
          <w:sz w:val="24"/>
          <w:szCs w:val="24"/>
          <w:lang w:val="en-US"/>
        </w:rPr>
        <w:t xml:space="preserve">. </w:t>
      </w:r>
      <w:r w:rsidRPr="00262D98">
        <w:rPr>
          <w:rFonts w:cs="Calibri"/>
          <w:sz w:val="24"/>
          <w:szCs w:val="24"/>
        </w:rPr>
        <w:t xml:space="preserve">The initial hearing test was a screening test of </w:t>
      </w:r>
      <w:r w:rsidR="002A58D1" w:rsidRPr="00262D98">
        <w:rPr>
          <w:rFonts w:cs="Calibri"/>
          <w:sz w:val="24"/>
          <w:szCs w:val="24"/>
        </w:rPr>
        <w:t xml:space="preserve">air-conduction (AC) </w:t>
      </w:r>
      <w:r w:rsidRPr="00262D98">
        <w:rPr>
          <w:rFonts w:cs="Calibri"/>
          <w:sz w:val="24"/>
          <w:szCs w:val="24"/>
        </w:rPr>
        <w:t xml:space="preserve">hearing at 20dBHL at 4 test frequencies in each ear (0.5, 1, 2 and 4kHz inclusive). Children who did not pass this hearing screen at one or more frequencies in either ear </w:t>
      </w:r>
      <w:proofErr w:type="gramStart"/>
      <w:r w:rsidRPr="00262D98">
        <w:rPr>
          <w:rFonts w:cs="Calibri"/>
          <w:sz w:val="24"/>
          <w:szCs w:val="24"/>
        </w:rPr>
        <w:t>proceeded</w:t>
      </w:r>
      <w:proofErr w:type="gramEnd"/>
      <w:r w:rsidRPr="00262D98">
        <w:rPr>
          <w:rFonts w:cs="Calibri"/>
          <w:sz w:val="24"/>
          <w:szCs w:val="24"/>
        </w:rPr>
        <w:t xml:space="preserve"> immediately to air conduction (AC) threshold testing (thereby defining the level of hearing loss).</w:t>
      </w:r>
      <w:r w:rsidR="002A58D1" w:rsidRPr="00262D98">
        <w:rPr>
          <w:rFonts w:cs="Calibri"/>
          <w:sz w:val="24"/>
          <w:szCs w:val="24"/>
        </w:rPr>
        <w:t xml:space="preserve"> No bone conduction audiometry was carried out. Standard </w:t>
      </w:r>
      <w:proofErr w:type="spellStart"/>
      <w:r w:rsidR="002A58D1" w:rsidRPr="00262D98">
        <w:rPr>
          <w:rFonts w:cs="Calibri"/>
          <w:sz w:val="24"/>
          <w:szCs w:val="24"/>
        </w:rPr>
        <w:t>otoscopy</w:t>
      </w:r>
      <w:proofErr w:type="spellEnd"/>
      <w:r w:rsidR="002A58D1" w:rsidRPr="00262D98">
        <w:rPr>
          <w:rFonts w:cs="Calibri"/>
          <w:sz w:val="24"/>
          <w:szCs w:val="24"/>
        </w:rPr>
        <w:t xml:space="preserve"> always</w:t>
      </w:r>
      <w:r w:rsidRPr="00262D98">
        <w:rPr>
          <w:rFonts w:cs="Calibri"/>
          <w:sz w:val="24"/>
          <w:szCs w:val="24"/>
        </w:rPr>
        <w:t xml:space="preserve"> preceded </w:t>
      </w:r>
      <w:proofErr w:type="gramStart"/>
      <w:r w:rsidRPr="00262D98">
        <w:rPr>
          <w:rFonts w:cs="Calibri"/>
          <w:sz w:val="24"/>
          <w:szCs w:val="24"/>
        </w:rPr>
        <w:t>tympanometry,</w:t>
      </w:r>
      <w:proofErr w:type="gramEnd"/>
      <w:r w:rsidRPr="00262D98">
        <w:rPr>
          <w:rFonts w:cs="Calibri"/>
          <w:sz w:val="24"/>
          <w:szCs w:val="24"/>
        </w:rPr>
        <w:t xml:space="preserve"> however there was no need for a fixed order for the assessments. From our earlier work we knew that data collection was facilitated by the flexibility that </w:t>
      </w:r>
      <w:r w:rsidR="002A58D1" w:rsidRPr="00262D98">
        <w:rPr>
          <w:rFonts w:cs="Calibri"/>
          <w:sz w:val="24"/>
          <w:szCs w:val="24"/>
        </w:rPr>
        <w:t>variable order</w:t>
      </w:r>
      <w:r w:rsidRPr="00262D98">
        <w:rPr>
          <w:rFonts w:cs="Calibri"/>
          <w:sz w:val="24"/>
          <w:szCs w:val="24"/>
        </w:rPr>
        <w:t xml:space="preserve"> allow</w:t>
      </w:r>
      <w:r w:rsidR="002A58D1" w:rsidRPr="00262D98">
        <w:rPr>
          <w:rFonts w:cs="Calibri"/>
          <w:sz w:val="24"/>
          <w:szCs w:val="24"/>
        </w:rPr>
        <w:t>ed</w:t>
      </w:r>
      <w:r w:rsidRPr="00262D98">
        <w:rPr>
          <w:rFonts w:cs="Calibri"/>
          <w:sz w:val="24"/>
          <w:szCs w:val="24"/>
        </w:rPr>
        <w:t xml:space="preserve"> and there was very little downtime in waiting. All three clinical measures (variably requiring 10-</w:t>
      </w:r>
      <w:r w:rsidR="00A97ED2" w:rsidRPr="00262D98">
        <w:rPr>
          <w:rFonts w:cs="Calibri"/>
          <w:sz w:val="24"/>
          <w:szCs w:val="24"/>
        </w:rPr>
        <w:t>30</w:t>
      </w:r>
      <w:r w:rsidRPr="00262D98">
        <w:rPr>
          <w:rFonts w:cs="Calibri"/>
          <w:sz w:val="24"/>
          <w:szCs w:val="24"/>
        </w:rPr>
        <w:t xml:space="preserve"> minutes per child) were taken </w:t>
      </w:r>
      <w:r w:rsidR="002A58D1" w:rsidRPr="00262D98">
        <w:rPr>
          <w:rFonts w:cs="Calibri"/>
          <w:sz w:val="24"/>
          <w:szCs w:val="24"/>
        </w:rPr>
        <w:t>in prompt rotation</w:t>
      </w:r>
      <w:r w:rsidRPr="00262D98">
        <w:rPr>
          <w:rFonts w:cs="Calibri"/>
          <w:sz w:val="24"/>
          <w:szCs w:val="24"/>
        </w:rPr>
        <w:t>.</w:t>
      </w:r>
    </w:p>
    <w:p w:rsidR="00933E74" w:rsidRPr="00262D98" w:rsidRDefault="00933E74" w:rsidP="00933E74">
      <w:pPr>
        <w:rPr>
          <w:b/>
          <w:sz w:val="28"/>
          <w:szCs w:val="28"/>
        </w:rPr>
      </w:pPr>
      <w:r w:rsidRPr="00262D98">
        <w:rPr>
          <w:b/>
          <w:sz w:val="28"/>
          <w:szCs w:val="28"/>
        </w:rPr>
        <w:t>Screening audiometry: ambient noise conditions</w:t>
      </w:r>
    </w:p>
    <w:p w:rsidR="00933E74" w:rsidRPr="00262D98" w:rsidRDefault="00933E74" w:rsidP="00933E74">
      <w:pPr>
        <w:rPr>
          <w:sz w:val="24"/>
          <w:szCs w:val="24"/>
        </w:rPr>
      </w:pPr>
      <w:r w:rsidRPr="00262D98">
        <w:rPr>
          <w:sz w:val="24"/>
          <w:szCs w:val="24"/>
        </w:rPr>
        <w:t xml:space="preserve">Audiometry was carried out on each school campus. </w:t>
      </w:r>
      <w:r w:rsidR="009B2AB7" w:rsidRPr="00262D98">
        <w:rPr>
          <w:sz w:val="24"/>
          <w:szCs w:val="24"/>
        </w:rPr>
        <w:t>Soundproof or sound treated</w:t>
      </w:r>
      <w:r w:rsidRPr="00262D98">
        <w:rPr>
          <w:sz w:val="24"/>
          <w:szCs w:val="24"/>
        </w:rPr>
        <w:t xml:space="preserve"> booths were not used. The accuracy of screening audiometry and threshold determination will be influenced by high levels of ambient noise. Accordingly the schools assisted by identifying locations for audiometry in which ambient and episodic noise would be minimised. Sound pressure level measurements (</w:t>
      </w:r>
      <w:proofErr w:type="spellStart"/>
      <w:r w:rsidRPr="00262D98">
        <w:rPr>
          <w:sz w:val="24"/>
          <w:szCs w:val="24"/>
        </w:rPr>
        <w:t>dBA</w:t>
      </w:r>
      <w:proofErr w:type="spellEnd"/>
      <w:r w:rsidRPr="00262D98">
        <w:rPr>
          <w:sz w:val="24"/>
          <w:szCs w:val="24"/>
        </w:rPr>
        <w:t xml:space="preserve">) were determined in these locations using a </w:t>
      </w:r>
      <w:proofErr w:type="spellStart"/>
      <w:r w:rsidRPr="00262D98">
        <w:rPr>
          <w:sz w:val="24"/>
          <w:szCs w:val="24"/>
        </w:rPr>
        <w:t>Br</w:t>
      </w:r>
      <w:r w:rsidRPr="00262D98">
        <w:rPr>
          <w:rFonts w:cs="Calibri"/>
          <w:sz w:val="24"/>
          <w:szCs w:val="24"/>
        </w:rPr>
        <w:t>ü</w:t>
      </w:r>
      <w:r w:rsidRPr="00262D98">
        <w:rPr>
          <w:sz w:val="24"/>
          <w:szCs w:val="24"/>
        </w:rPr>
        <w:t>el</w:t>
      </w:r>
      <w:proofErr w:type="spellEnd"/>
      <w:r w:rsidRPr="00262D98">
        <w:rPr>
          <w:sz w:val="24"/>
          <w:szCs w:val="24"/>
        </w:rPr>
        <w:t xml:space="preserve"> &amp; </w:t>
      </w:r>
      <w:proofErr w:type="spellStart"/>
      <w:r w:rsidRPr="00262D98">
        <w:rPr>
          <w:sz w:val="24"/>
          <w:szCs w:val="24"/>
        </w:rPr>
        <w:t>Kj</w:t>
      </w:r>
      <w:r w:rsidRPr="00262D98">
        <w:rPr>
          <w:rFonts w:cs="Calibri"/>
          <w:sz w:val="24"/>
          <w:szCs w:val="24"/>
        </w:rPr>
        <w:t>æ</w:t>
      </w:r>
      <w:r w:rsidRPr="00262D98">
        <w:rPr>
          <w:sz w:val="24"/>
          <w:szCs w:val="24"/>
        </w:rPr>
        <w:t>r</w:t>
      </w:r>
      <w:proofErr w:type="spellEnd"/>
      <w:r w:rsidRPr="00262D98">
        <w:rPr>
          <w:sz w:val="24"/>
          <w:szCs w:val="24"/>
        </w:rPr>
        <w:t xml:space="preserve"> Sound Level Meter</w:t>
      </w:r>
      <w:r w:rsidR="00580630" w:rsidRPr="00262D98">
        <w:rPr>
          <w:sz w:val="24"/>
          <w:szCs w:val="24"/>
        </w:rPr>
        <w:t xml:space="preserve"> (Model 2203)</w:t>
      </w:r>
      <w:r w:rsidRPr="00262D98">
        <w:rPr>
          <w:sz w:val="24"/>
          <w:szCs w:val="24"/>
        </w:rPr>
        <w:t>. Ambient noise levels were in the range 22dBA to 36dBA. The most common source of elevated ambient noise was from computer servers. Episodic noise occasionally exceeded 45dBA (</w:t>
      </w:r>
      <w:proofErr w:type="spellStart"/>
      <w:r w:rsidRPr="00262D98">
        <w:rPr>
          <w:sz w:val="24"/>
          <w:szCs w:val="24"/>
        </w:rPr>
        <w:t>eg</w:t>
      </w:r>
      <w:proofErr w:type="spellEnd"/>
      <w:r w:rsidRPr="00262D98">
        <w:rPr>
          <w:sz w:val="24"/>
          <w:szCs w:val="24"/>
        </w:rPr>
        <w:t xml:space="preserve">. school buzzers, passing vehicles) but testers were aware of such high noise spikes and would re-present test signals accordingly. The </w:t>
      </w:r>
      <w:proofErr w:type="spellStart"/>
      <w:r w:rsidRPr="00262D98">
        <w:rPr>
          <w:sz w:val="24"/>
          <w:szCs w:val="24"/>
        </w:rPr>
        <w:t>Auraldomes</w:t>
      </w:r>
      <w:proofErr w:type="spellEnd"/>
      <w:r w:rsidRPr="00262D98">
        <w:rPr>
          <w:sz w:val="24"/>
          <w:szCs w:val="24"/>
        </w:rPr>
        <w:t xml:space="preserve"> used (headphones) are rated so that a </w:t>
      </w:r>
      <w:r w:rsidR="004B29F0" w:rsidRPr="00262D98">
        <w:rPr>
          <w:sz w:val="24"/>
          <w:szCs w:val="24"/>
        </w:rPr>
        <w:t xml:space="preserve">hearing </w:t>
      </w:r>
      <w:r w:rsidRPr="00262D98">
        <w:rPr>
          <w:sz w:val="24"/>
          <w:szCs w:val="24"/>
        </w:rPr>
        <w:t xml:space="preserve">threshold </w:t>
      </w:r>
      <w:r w:rsidR="004B29F0" w:rsidRPr="00262D98">
        <w:rPr>
          <w:sz w:val="24"/>
          <w:szCs w:val="24"/>
        </w:rPr>
        <w:t>of</w:t>
      </w:r>
      <w:r w:rsidRPr="00262D98">
        <w:rPr>
          <w:sz w:val="24"/>
          <w:szCs w:val="24"/>
        </w:rPr>
        <w:t xml:space="preserve"> 20dBHL can be measured accurately even in the presence of ambient noise of 50dBA (</w:t>
      </w:r>
      <w:proofErr w:type="spellStart"/>
      <w:r w:rsidRPr="00262D98">
        <w:rPr>
          <w:sz w:val="24"/>
          <w:szCs w:val="24"/>
        </w:rPr>
        <w:t>Roeser</w:t>
      </w:r>
      <w:proofErr w:type="spellEnd"/>
      <w:r w:rsidRPr="00262D98">
        <w:rPr>
          <w:sz w:val="24"/>
          <w:szCs w:val="24"/>
        </w:rPr>
        <w:t xml:space="preserve"> </w:t>
      </w:r>
      <w:r w:rsidR="004B29F0" w:rsidRPr="00262D98">
        <w:rPr>
          <w:sz w:val="24"/>
          <w:szCs w:val="24"/>
        </w:rPr>
        <w:t>&amp;</w:t>
      </w:r>
      <w:r w:rsidR="009B2AB7" w:rsidRPr="00262D98">
        <w:rPr>
          <w:sz w:val="24"/>
          <w:szCs w:val="24"/>
        </w:rPr>
        <w:t xml:space="preserve"> </w:t>
      </w:r>
      <w:proofErr w:type="spellStart"/>
      <w:r w:rsidR="004B29F0" w:rsidRPr="00262D98">
        <w:rPr>
          <w:sz w:val="24"/>
          <w:szCs w:val="24"/>
        </w:rPr>
        <w:t>Glorig</w:t>
      </w:r>
      <w:proofErr w:type="spellEnd"/>
      <w:r w:rsidR="004B29F0" w:rsidRPr="00262D98">
        <w:rPr>
          <w:sz w:val="24"/>
          <w:szCs w:val="24"/>
        </w:rPr>
        <w:t>,</w:t>
      </w:r>
      <w:r w:rsidR="00733C5E" w:rsidRPr="00262D98">
        <w:rPr>
          <w:sz w:val="24"/>
          <w:szCs w:val="24"/>
        </w:rPr>
        <w:t xml:space="preserve"> </w:t>
      </w:r>
      <w:r w:rsidRPr="00262D98">
        <w:rPr>
          <w:sz w:val="24"/>
          <w:szCs w:val="24"/>
        </w:rPr>
        <w:t>1975).</w:t>
      </w:r>
    </w:p>
    <w:p w:rsidR="00AE7408" w:rsidRPr="00262D98" w:rsidRDefault="00AE7408" w:rsidP="00AE7408">
      <w:pPr>
        <w:rPr>
          <w:rFonts w:cs="Calibri"/>
          <w:b/>
          <w:sz w:val="28"/>
          <w:szCs w:val="28"/>
        </w:rPr>
      </w:pPr>
      <w:r w:rsidRPr="00262D98">
        <w:rPr>
          <w:rFonts w:cs="Calibri"/>
          <w:b/>
          <w:sz w:val="28"/>
          <w:szCs w:val="28"/>
        </w:rPr>
        <w:lastRenderedPageBreak/>
        <w:t>Tympanometry</w:t>
      </w:r>
    </w:p>
    <w:p w:rsidR="00AE7408" w:rsidRPr="00262D98" w:rsidRDefault="00AE7408" w:rsidP="00AE7408">
      <w:pPr>
        <w:rPr>
          <w:rFonts w:cs="Calibri"/>
          <w:sz w:val="24"/>
          <w:szCs w:val="24"/>
        </w:rPr>
      </w:pPr>
      <w:proofErr w:type="spellStart"/>
      <w:r w:rsidRPr="00262D98">
        <w:rPr>
          <w:rFonts w:cs="Calibri"/>
          <w:sz w:val="24"/>
          <w:szCs w:val="24"/>
        </w:rPr>
        <w:t>Tympanometric</w:t>
      </w:r>
      <w:proofErr w:type="spellEnd"/>
      <w:r w:rsidRPr="00262D98">
        <w:rPr>
          <w:rFonts w:cs="Calibri"/>
          <w:sz w:val="24"/>
          <w:szCs w:val="24"/>
        </w:rPr>
        <w:t xml:space="preserve"> assessment of ME function was an important measure of closed ear disease to assess the possible effect of SPs on measures of ME disease and hearing other than eardrum perforation alone. The current guidelines for diagnosis of OM “requires assessment of the appearance of the TM by </w:t>
      </w:r>
      <w:proofErr w:type="spellStart"/>
      <w:r w:rsidRPr="00262D98">
        <w:rPr>
          <w:rFonts w:cs="Calibri"/>
          <w:sz w:val="24"/>
          <w:szCs w:val="24"/>
        </w:rPr>
        <w:t>otoscope</w:t>
      </w:r>
      <w:proofErr w:type="spellEnd"/>
      <w:r w:rsidRPr="00262D98">
        <w:rPr>
          <w:rFonts w:cs="Calibri"/>
          <w:sz w:val="24"/>
          <w:szCs w:val="24"/>
        </w:rPr>
        <w:t xml:space="preserve"> (or video </w:t>
      </w:r>
      <w:proofErr w:type="spellStart"/>
      <w:r w:rsidRPr="00262D98">
        <w:rPr>
          <w:rFonts w:cs="Calibri"/>
          <w:sz w:val="24"/>
          <w:szCs w:val="24"/>
        </w:rPr>
        <w:t>otoscope</w:t>
      </w:r>
      <w:proofErr w:type="spellEnd"/>
      <w:r w:rsidRPr="00262D98">
        <w:rPr>
          <w:rFonts w:cs="Calibri"/>
          <w:sz w:val="24"/>
          <w:szCs w:val="24"/>
        </w:rPr>
        <w:t xml:space="preserve">) plus compliance or mobility of the TM by pneumatic </w:t>
      </w:r>
      <w:proofErr w:type="spellStart"/>
      <w:r w:rsidRPr="00262D98">
        <w:rPr>
          <w:rFonts w:cs="Calibri"/>
          <w:sz w:val="24"/>
          <w:szCs w:val="24"/>
        </w:rPr>
        <w:t>otoscopy</w:t>
      </w:r>
      <w:proofErr w:type="spellEnd"/>
      <w:r w:rsidRPr="00262D98">
        <w:rPr>
          <w:rFonts w:cs="Calibri"/>
          <w:sz w:val="24"/>
          <w:szCs w:val="24"/>
        </w:rPr>
        <w:t xml:space="preserve"> or tympanometry.” (OATSIH, 201</w:t>
      </w:r>
      <w:r w:rsidR="00591B16" w:rsidRPr="00262D98">
        <w:rPr>
          <w:rFonts w:cs="Calibri"/>
          <w:sz w:val="24"/>
          <w:szCs w:val="24"/>
        </w:rPr>
        <w:t>0</w:t>
      </w:r>
      <w:r w:rsidRPr="00262D98">
        <w:rPr>
          <w:rFonts w:cs="Calibri"/>
          <w:sz w:val="24"/>
          <w:szCs w:val="24"/>
        </w:rPr>
        <w:t xml:space="preserve">, p. 6) </w:t>
      </w:r>
    </w:p>
    <w:p w:rsidR="00AE7408" w:rsidRPr="00262D98" w:rsidRDefault="00AE7408" w:rsidP="00AE7408">
      <w:pPr>
        <w:rPr>
          <w:rFonts w:cs="Calibri"/>
          <w:sz w:val="24"/>
          <w:szCs w:val="24"/>
        </w:rPr>
      </w:pPr>
      <w:r w:rsidRPr="00262D98">
        <w:rPr>
          <w:rFonts w:cs="Calibri"/>
          <w:sz w:val="24"/>
          <w:szCs w:val="24"/>
        </w:rPr>
        <w:t xml:space="preserve">Prior to tympanometry every child was </w:t>
      </w:r>
      <w:proofErr w:type="spellStart"/>
      <w:r w:rsidRPr="00262D98">
        <w:rPr>
          <w:rFonts w:cs="Calibri"/>
          <w:sz w:val="24"/>
          <w:szCs w:val="24"/>
        </w:rPr>
        <w:t>otoscopically</w:t>
      </w:r>
      <w:proofErr w:type="spellEnd"/>
      <w:r w:rsidRPr="00262D98">
        <w:rPr>
          <w:rFonts w:cs="Calibri"/>
          <w:sz w:val="24"/>
          <w:szCs w:val="24"/>
        </w:rPr>
        <w:t xml:space="preserve"> examined either by standard </w:t>
      </w:r>
      <w:proofErr w:type="spellStart"/>
      <w:r w:rsidRPr="00262D98">
        <w:rPr>
          <w:rFonts w:cs="Calibri"/>
          <w:sz w:val="24"/>
          <w:szCs w:val="24"/>
        </w:rPr>
        <w:t>otoscopy</w:t>
      </w:r>
      <w:proofErr w:type="spellEnd"/>
      <w:r w:rsidRPr="00262D98">
        <w:rPr>
          <w:rFonts w:cs="Calibri"/>
          <w:sz w:val="24"/>
          <w:szCs w:val="24"/>
        </w:rPr>
        <w:t xml:space="preserve"> or VO. Children with an eardrum perforation(s) did not </w:t>
      </w:r>
      <w:proofErr w:type="gramStart"/>
      <w:r w:rsidRPr="00262D98">
        <w:rPr>
          <w:rFonts w:cs="Calibri"/>
          <w:sz w:val="24"/>
          <w:szCs w:val="24"/>
        </w:rPr>
        <w:t>proceed</w:t>
      </w:r>
      <w:proofErr w:type="gramEnd"/>
      <w:r w:rsidRPr="00262D98">
        <w:rPr>
          <w:rFonts w:cs="Calibri"/>
          <w:sz w:val="24"/>
          <w:szCs w:val="24"/>
        </w:rPr>
        <w:t xml:space="preserve"> to tympanometry.  A child with a large amount of wax in the ear canal which seemed to occlude the canal and/or precluded visualisation of the </w:t>
      </w:r>
      <w:proofErr w:type="gramStart"/>
      <w:r w:rsidRPr="00262D98">
        <w:rPr>
          <w:rFonts w:cs="Calibri"/>
          <w:sz w:val="24"/>
          <w:szCs w:val="24"/>
        </w:rPr>
        <w:t>eardrum,</w:t>
      </w:r>
      <w:proofErr w:type="gramEnd"/>
      <w:r w:rsidRPr="00262D98">
        <w:rPr>
          <w:rFonts w:cs="Calibri"/>
          <w:sz w:val="24"/>
          <w:szCs w:val="24"/>
        </w:rPr>
        <w:t xml:space="preserve"> was still assessed </w:t>
      </w:r>
      <w:proofErr w:type="spellStart"/>
      <w:r w:rsidRPr="00262D98">
        <w:rPr>
          <w:rFonts w:cs="Calibri"/>
          <w:sz w:val="24"/>
          <w:szCs w:val="24"/>
        </w:rPr>
        <w:t>tympanometrically</w:t>
      </w:r>
      <w:proofErr w:type="spellEnd"/>
      <w:r w:rsidRPr="00262D98">
        <w:rPr>
          <w:rFonts w:cs="Calibri"/>
          <w:sz w:val="24"/>
          <w:szCs w:val="24"/>
        </w:rPr>
        <w:t>. The result, in the measure of the ear canal volume, usually indicated whether the earwax was a complete barrier to the tone probe, thereby rendering the result an artefact, or not.  Acoustic reflex testing was not carried out.</w:t>
      </w:r>
    </w:p>
    <w:p w:rsidR="00AE7408" w:rsidRPr="00262D98" w:rsidRDefault="00AE7408" w:rsidP="00AE7408">
      <w:pPr>
        <w:rPr>
          <w:rFonts w:cs="Calibri"/>
          <w:sz w:val="24"/>
          <w:szCs w:val="24"/>
        </w:rPr>
      </w:pPr>
      <w:r w:rsidRPr="00262D98">
        <w:rPr>
          <w:rFonts w:cs="Calibri"/>
          <w:sz w:val="24"/>
          <w:szCs w:val="24"/>
        </w:rPr>
        <w:t xml:space="preserve">Tympanometry measures that were recorded included: ear canal volume, the TM compliance and the middle ear pressure. </w:t>
      </w:r>
      <w:proofErr w:type="spellStart"/>
      <w:r w:rsidRPr="00262D98">
        <w:rPr>
          <w:rFonts w:cs="Calibri"/>
          <w:sz w:val="24"/>
          <w:szCs w:val="24"/>
        </w:rPr>
        <w:t>Tympanograms</w:t>
      </w:r>
      <w:proofErr w:type="spellEnd"/>
      <w:r w:rsidRPr="00262D98">
        <w:rPr>
          <w:rFonts w:cs="Calibri"/>
          <w:sz w:val="24"/>
          <w:szCs w:val="24"/>
        </w:rPr>
        <w:t xml:space="preserve"> were classified according to the </w:t>
      </w:r>
      <w:proofErr w:type="spellStart"/>
      <w:r w:rsidRPr="00262D98">
        <w:rPr>
          <w:rFonts w:cs="Calibri"/>
          <w:sz w:val="24"/>
          <w:szCs w:val="24"/>
        </w:rPr>
        <w:t>Jerger</w:t>
      </w:r>
      <w:proofErr w:type="spellEnd"/>
      <w:r w:rsidRPr="00262D98">
        <w:rPr>
          <w:rFonts w:cs="Calibri"/>
          <w:sz w:val="24"/>
          <w:szCs w:val="24"/>
        </w:rPr>
        <w:t xml:space="preserve"> classifications (</w:t>
      </w:r>
      <w:proofErr w:type="spellStart"/>
      <w:r w:rsidRPr="00262D98">
        <w:rPr>
          <w:rFonts w:cs="Calibri"/>
          <w:sz w:val="24"/>
          <w:szCs w:val="24"/>
        </w:rPr>
        <w:t>Gelfand</w:t>
      </w:r>
      <w:proofErr w:type="spellEnd"/>
      <w:r w:rsidRPr="00262D98">
        <w:rPr>
          <w:rFonts w:cs="Calibri"/>
          <w:sz w:val="24"/>
          <w:szCs w:val="24"/>
        </w:rPr>
        <w:t xml:space="preserve">, 1995). Other outcomes were: No Seal, if the ear canal could not be adequately sealed by a probe tip on repeated attempts, or Not </w:t>
      </w:r>
      <w:proofErr w:type="spellStart"/>
      <w:r w:rsidRPr="00262D98">
        <w:rPr>
          <w:rFonts w:cs="Calibri"/>
          <w:sz w:val="24"/>
          <w:szCs w:val="24"/>
        </w:rPr>
        <w:t>Peformed</w:t>
      </w:r>
      <w:proofErr w:type="spellEnd"/>
      <w:r w:rsidRPr="00262D98">
        <w:rPr>
          <w:rFonts w:cs="Calibri"/>
          <w:sz w:val="24"/>
          <w:szCs w:val="24"/>
        </w:rPr>
        <w:t xml:space="preserve">, if no test was performed. The latter was the case for perforated TMs and on the rare occasions when a child refused the procedure. The two </w:t>
      </w:r>
      <w:proofErr w:type="spellStart"/>
      <w:r w:rsidRPr="00262D98">
        <w:rPr>
          <w:rFonts w:cs="Calibri"/>
          <w:sz w:val="24"/>
          <w:szCs w:val="24"/>
        </w:rPr>
        <w:t>tympanometers</w:t>
      </w:r>
      <w:proofErr w:type="spellEnd"/>
      <w:r w:rsidRPr="00262D98">
        <w:rPr>
          <w:rFonts w:cs="Calibri"/>
          <w:sz w:val="24"/>
          <w:szCs w:val="24"/>
        </w:rPr>
        <w:t xml:space="preserve"> used provided print-outs and printed results were available for almost all children. This allowed later reconsideration and reinterpretation of some of the more clinically ambiguous results</w:t>
      </w:r>
      <w:r w:rsidR="00A97ED2" w:rsidRPr="00262D98">
        <w:rPr>
          <w:rFonts w:cs="Calibri"/>
          <w:sz w:val="24"/>
          <w:szCs w:val="24"/>
        </w:rPr>
        <w:t xml:space="preserve"> in conjunction with other assessments</w:t>
      </w:r>
      <w:r w:rsidRPr="00262D98">
        <w:rPr>
          <w:rFonts w:cs="Calibri"/>
          <w:sz w:val="24"/>
          <w:szCs w:val="24"/>
        </w:rPr>
        <w:t>.</w:t>
      </w:r>
    </w:p>
    <w:p w:rsidR="00F01421" w:rsidRPr="00262D98" w:rsidRDefault="00F01421" w:rsidP="00260CFA">
      <w:pPr>
        <w:rPr>
          <w:rFonts w:cs="Calibri"/>
          <w:sz w:val="24"/>
          <w:szCs w:val="24"/>
          <w:lang w:val="en-US"/>
        </w:rPr>
      </w:pPr>
    </w:p>
    <w:p w:rsidR="00260CFA" w:rsidRPr="00262D98" w:rsidRDefault="00260CFA" w:rsidP="00260CFA">
      <w:pPr>
        <w:rPr>
          <w:rFonts w:cs="Calibri"/>
          <w:sz w:val="24"/>
          <w:szCs w:val="24"/>
          <w:lang w:val="en-US"/>
        </w:rPr>
      </w:pPr>
      <w:r w:rsidRPr="00262D98">
        <w:rPr>
          <w:rFonts w:cs="Calibri"/>
          <w:b/>
          <w:sz w:val="28"/>
          <w:szCs w:val="28"/>
          <w:lang w:val="en-US"/>
        </w:rPr>
        <w:t>Clinical (</w:t>
      </w:r>
      <w:proofErr w:type="spellStart"/>
      <w:r w:rsidRPr="00262D98">
        <w:rPr>
          <w:rFonts w:cs="Calibri"/>
          <w:b/>
          <w:sz w:val="28"/>
          <w:szCs w:val="28"/>
          <w:lang w:val="en-US"/>
        </w:rPr>
        <w:t>otoscopy</w:t>
      </w:r>
      <w:proofErr w:type="spellEnd"/>
      <w:r w:rsidRPr="00262D98">
        <w:rPr>
          <w:rFonts w:cs="Calibri"/>
          <w:b/>
          <w:sz w:val="28"/>
          <w:szCs w:val="28"/>
          <w:lang w:val="en-US"/>
        </w:rPr>
        <w:t xml:space="preserve">) </w:t>
      </w:r>
      <w:r w:rsidR="002A58D1" w:rsidRPr="00262D98">
        <w:rPr>
          <w:rFonts w:cs="Calibri"/>
          <w:b/>
          <w:sz w:val="28"/>
          <w:szCs w:val="28"/>
          <w:lang w:val="en-US"/>
        </w:rPr>
        <w:t>examination</w:t>
      </w:r>
      <w:r w:rsidRPr="00262D98">
        <w:rPr>
          <w:rFonts w:cs="Calibri"/>
          <w:b/>
          <w:sz w:val="28"/>
          <w:szCs w:val="28"/>
          <w:lang w:val="en-US"/>
        </w:rPr>
        <w:t xml:space="preserve"> and diagnosis</w:t>
      </w:r>
      <w:r w:rsidRPr="00262D98">
        <w:rPr>
          <w:rFonts w:cs="Calibri"/>
          <w:sz w:val="28"/>
          <w:szCs w:val="28"/>
          <w:lang w:val="en-US"/>
        </w:rPr>
        <w:t>:</w:t>
      </w:r>
    </w:p>
    <w:p w:rsidR="00260CFA" w:rsidRPr="00262D98" w:rsidRDefault="00260CFA" w:rsidP="00260CFA">
      <w:pPr>
        <w:rPr>
          <w:rFonts w:cs="Calibri"/>
          <w:sz w:val="24"/>
          <w:szCs w:val="24"/>
          <w:lang w:val="en-US"/>
        </w:rPr>
      </w:pPr>
      <w:r w:rsidRPr="00262D98">
        <w:rPr>
          <w:rFonts w:cs="Calibri"/>
          <w:sz w:val="24"/>
          <w:szCs w:val="24"/>
          <w:lang w:val="en-US"/>
        </w:rPr>
        <w:t xml:space="preserve">All children underwent standard </w:t>
      </w:r>
      <w:proofErr w:type="spellStart"/>
      <w:r w:rsidRPr="00262D98">
        <w:rPr>
          <w:rFonts w:cs="Calibri"/>
          <w:sz w:val="24"/>
          <w:szCs w:val="24"/>
          <w:lang w:val="en-US"/>
        </w:rPr>
        <w:t>otoscopic</w:t>
      </w:r>
      <w:proofErr w:type="spellEnd"/>
      <w:r w:rsidRPr="00262D98">
        <w:rPr>
          <w:rFonts w:cs="Calibri"/>
          <w:sz w:val="24"/>
          <w:szCs w:val="24"/>
          <w:lang w:val="en-US"/>
        </w:rPr>
        <w:t xml:space="preserve"> examination followed by </w:t>
      </w:r>
      <w:r w:rsidR="0023523E" w:rsidRPr="00262D98">
        <w:rPr>
          <w:rFonts w:cs="Calibri"/>
          <w:sz w:val="24"/>
          <w:szCs w:val="24"/>
          <w:lang w:val="en-US"/>
        </w:rPr>
        <w:t>both</w:t>
      </w:r>
      <w:r w:rsidRPr="00262D98">
        <w:rPr>
          <w:rFonts w:cs="Calibri"/>
          <w:sz w:val="24"/>
          <w:szCs w:val="24"/>
          <w:lang w:val="en-US"/>
        </w:rPr>
        <w:t xml:space="preserve"> tympanometry </w:t>
      </w:r>
      <w:r w:rsidR="0023523E" w:rsidRPr="00262D98">
        <w:rPr>
          <w:rFonts w:cs="Calibri"/>
          <w:sz w:val="24"/>
          <w:szCs w:val="24"/>
          <w:lang w:val="en-US"/>
        </w:rPr>
        <w:t>and</w:t>
      </w:r>
      <w:r w:rsidRPr="00262D98">
        <w:rPr>
          <w:rFonts w:cs="Calibri"/>
          <w:sz w:val="24"/>
          <w:szCs w:val="24"/>
          <w:lang w:val="en-US"/>
        </w:rPr>
        <w:t xml:space="preserve"> video-</w:t>
      </w:r>
      <w:proofErr w:type="spellStart"/>
      <w:r w:rsidRPr="00262D98">
        <w:rPr>
          <w:rFonts w:cs="Calibri"/>
          <w:sz w:val="24"/>
          <w:szCs w:val="24"/>
          <w:lang w:val="en-US"/>
        </w:rPr>
        <w:t>otoscopy</w:t>
      </w:r>
      <w:proofErr w:type="spellEnd"/>
      <w:r w:rsidRPr="00262D98">
        <w:rPr>
          <w:rFonts w:cs="Calibri"/>
          <w:sz w:val="24"/>
          <w:szCs w:val="24"/>
          <w:lang w:val="en-US"/>
        </w:rPr>
        <w:t xml:space="preserve"> (VO). Video-</w:t>
      </w:r>
      <w:proofErr w:type="spellStart"/>
      <w:r w:rsidRPr="00262D98">
        <w:rPr>
          <w:rFonts w:cs="Calibri"/>
          <w:sz w:val="24"/>
          <w:szCs w:val="24"/>
          <w:lang w:val="en-US"/>
        </w:rPr>
        <w:t>otoscopy</w:t>
      </w:r>
      <w:proofErr w:type="spellEnd"/>
      <w:r w:rsidRPr="00262D98">
        <w:rPr>
          <w:rFonts w:cs="Calibri"/>
          <w:sz w:val="24"/>
          <w:szCs w:val="24"/>
          <w:lang w:val="en-US"/>
        </w:rPr>
        <w:t xml:space="preserve"> was used to collect an adequate video of the child’s </w:t>
      </w:r>
      <w:proofErr w:type="spellStart"/>
      <w:r w:rsidRPr="00262D98">
        <w:rPr>
          <w:rFonts w:cs="Calibri"/>
          <w:sz w:val="24"/>
          <w:szCs w:val="24"/>
          <w:lang w:val="en-US"/>
        </w:rPr>
        <w:t>otoscopic</w:t>
      </w:r>
      <w:proofErr w:type="spellEnd"/>
      <w:r w:rsidRPr="00262D98">
        <w:rPr>
          <w:rFonts w:cs="Calibri"/>
          <w:sz w:val="24"/>
          <w:szCs w:val="24"/>
          <w:lang w:val="en-US"/>
        </w:rPr>
        <w:t xml:space="preserve"> landmarks rather than a series of static </w:t>
      </w:r>
      <w:r w:rsidR="002A58D1" w:rsidRPr="00262D98">
        <w:rPr>
          <w:rFonts w:cs="Calibri"/>
          <w:sz w:val="24"/>
          <w:szCs w:val="24"/>
          <w:lang w:val="en-US"/>
        </w:rPr>
        <w:t>VO</w:t>
      </w:r>
      <w:r w:rsidRPr="00262D98">
        <w:rPr>
          <w:rFonts w:cs="Calibri"/>
          <w:sz w:val="24"/>
          <w:szCs w:val="24"/>
          <w:lang w:val="en-US"/>
        </w:rPr>
        <w:t xml:space="preserve"> images. At the same time as the VO data were being collected by the ENT specialist, he/she completed the diagnostic pro-forma designed for this purpose (Appendix </w:t>
      </w:r>
      <w:r w:rsidR="00BA72F1" w:rsidRPr="00262D98">
        <w:rPr>
          <w:rFonts w:cs="Calibri"/>
          <w:sz w:val="24"/>
          <w:szCs w:val="24"/>
          <w:lang w:val="en-US"/>
        </w:rPr>
        <w:t>2</w:t>
      </w:r>
      <w:r w:rsidRPr="00262D98">
        <w:rPr>
          <w:rFonts w:cs="Calibri"/>
          <w:sz w:val="24"/>
          <w:szCs w:val="24"/>
          <w:lang w:val="en-US"/>
        </w:rPr>
        <w:t xml:space="preserve">). The videos were stored on the computer hard drive and routinely </w:t>
      </w:r>
      <w:r w:rsidR="00A97ED2" w:rsidRPr="00262D98">
        <w:rPr>
          <w:rFonts w:cs="Calibri"/>
          <w:sz w:val="24"/>
          <w:szCs w:val="24"/>
          <w:lang w:val="en-US"/>
        </w:rPr>
        <w:t>backed-up to DVDs</w:t>
      </w:r>
      <w:r w:rsidRPr="00262D98">
        <w:rPr>
          <w:rFonts w:cs="Calibri"/>
          <w:sz w:val="24"/>
          <w:szCs w:val="24"/>
          <w:lang w:val="en-US"/>
        </w:rPr>
        <w:t>.</w:t>
      </w:r>
    </w:p>
    <w:p w:rsidR="00E65629"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r w:rsidRPr="00262D98">
        <w:rPr>
          <w:rFonts w:eastAsia="Times New Roman" w:cs="Calibri"/>
          <w:sz w:val="24"/>
          <w:szCs w:val="24"/>
          <w:lang w:val="en-US" w:eastAsia="en-AU"/>
        </w:rPr>
        <w:t xml:space="preserve">There were only 3 of the total 12 weeks of data collection on the APY Lands when an ENT specialist </w:t>
      </w:r>
      <w:r w:rsidR="00CC2A1E" w:rsidRPr="00262D98">
        <w:rPr>
          <w:rFonts w:eastAsia="Times New Roman" w:cs="Calibri"/>
          <w:sz w:val="24"/>
          <w:szCs w:val="24"/>
          <w:lang w:val="en-US" w:eastAsia="en-AU"/>
        </w:rPr>
        <w:t xml:space="preserve">or advanced ENT trainee </w:t>
      </w:r>
      <w:r w:rsidRPr="00262D98">
        <w:rPr>
          <w:rFonts w:eastAsia="Times New Roman" w:cs="Calibri"/>
          <w:sz w:val="24"/>
          <w:szCs w:val="24"/>
          <w:lang w:val="en-US" w:eastAsia="en-AU"/>
        </w:rPr>
        <w:t xml:space="preserve">was not part of the assessment team. </w:t>
      </w:r>
      <w:r w:rsidR="00CC2A1E" w:rsidRPr="00262D98">
        <w:rPr>
          <w:rFonts w:eastAsia="Times New Roman" w:cs="Calibri"/>
          <w:sz w:val="24"/>
          <w:szCs w:val="24"/>
          <w:lang w:val="en-US" w:eastAsia="en-AU"/>
        </w:rPr>
        <w:t>The same</w:t>
      </w:r>
      <w:r w:rsidRPr="00262D98">
        <w:rPr>
          <w:rFonts w:eastAsia="Times New Roman" w:cs="Calibri"/>
          <w:sz w:val="24"/>
          <w:szCs w:val="24"/>
          <w:lang w:val="en-US" w:eastAsia="en-AU"/>
        </w:rPr>
        <w:t xml:space="preserve"> </w:t>
      </w:r>
      <w:r w:rsidR="00CC2A1E" w:rsidRPr="00262D98">
        <w:rPr>
          <w:rFonts w:eastAsia="Times New Roman" w:cs="Calibri"/>
          <w:sz w:val="24"/>
          <w:szCs w:val="24"/>
          <w:lang w:val="en-US" w:eastAsia="en-AU"/>
        </w:rPr>
        <w:t xml:space="preserve">advanced </w:t>
      </w:r>
      <w:r w:rsidRPr="00262D98">
        <w:rPr>
          <w:rFonts w:eastAsia="Times New Roman" w:cs="Calibri"/>
          <w:sz w:val="24"/>
          <w:szCs w:val="24"/>
          <w:lang w:val="en-US" w:eastAsia="en-AU"/>
        </w:rPr>
        <w:t xml:space="preserve">ENT </w:t>
      </w:r>
      <w:r w:rsidR="00CC2A1E" w:rsidRPr="00262D98">
        <w:rPr>
          <w:rFonts w:eastAsia="Times New Roman" w:cs="Calibri"/>
          <w:sz w:val="24"/>
          <w:szCs w:val="24"/>
          <w:lang w:val="en-US" w:eastAsia="en-AU"/>
        </w:rPr>
        <w:t>trainee</w:t>
      </w:r>
      <w:r w:rsidRPr="00262D98">
        <w:rPr>
          <w:rFonts w:eastAsia="Times New Roman" w:cs="Calibri"/>
          <w:sz w:val="24"/>
          <w:szCs w:val="24"/>
          <w:lang w:val="en-US" w:eastAsia="en-AU"/>
        </w:rPr>
        <w:t xml:space="preserve"> was present for all 6 visits to the Yalata community. For the periods without a doctor, audiologists on the team gathered the VO data, which were subsequently assessed by an ENT specialist in Adelaide, who was employed on the grant for this purpose, </w:t>
      </w:r>
    </w:p>
    <w:p w:rsidR="00E65629" w:rsidRPr="00262D98" w:rsidRDefault="00E65629"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p>
    <w:p w:rsidR="00CC2A1E"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eastAsia="en-AU"/>
        </w:rPr>
      </w:pPr>
      <w:proofErr w:type="gramStart"/>
      <w:r w:rsidRPr="00262D98">
        <w:rPr>
          <w:rFonts w:eastAsia="Times New Roman" w:cs="Calibri"/>
          <w:sz w:val="24"/>
          <w:szCs w:val="24"/>
          <w:lang w:val="en-US" w:eastAsia="en-AU"/>
        </w:rPr>
        <w:lastRenderedPageBreak/>
        <w:t>and</w:t>
      </w:r>
      <w:proofErr w:type="gramEnd"/>
      <w:r w:rsidRPr="00262D98">
        <w:rPr>
          <w:rFonts w:eastAsia="Times New Roman" w:cs="Calibri"/>
          <w:sz w:val="24"/>
          <w:szCs w:val="24"/>
          <w:lang w:val="en-US" w:eastAsia="en-AU"/>
        </w:rPr>
        <w:t xml:space="preserve"> who completed the same diagnostic pro-forma for each child </w:t>
      </w:r>
      <w:r w:rsidR="00CC2A1E" w:rsidRPr="00262D98">
        <w:rPr>
          <w:rFonts w:eastAsia="Times New Roman" w:cs="Calibri"/>
          <w:sz w:val="24"/>
          <w:szCs w:val="24"/>
          <w:lang w:val="en-US" w:eastAsia="en-AU"/>
        </w:rPr>
        <w:t>based on</w:t>
      </w:r>
      <w:r w:rsidRPr="00262D98">
        <w:rPr>
          <w:rFonts w:eastAsia="Times New Roman" w:cs="Calibri"/>
          <w:sz w:val="24"/>
          <w:szCs w:val="24"/>
          <w:lang w:val="en-US" w:eastAsia="en-AU"/>
        </w:rPr>
        <w:t xml:space="preserve"> the VO images. These post-hoc assessments were completed within 4-6 weeks of the </w:t>
      </w:r>
      <w:r w:rsidR="00CC2A1E" w:rsidRPr="00262D98">
        <w:rPr>
          <w:rFonts w:eastAsia="Times New Roman" w:cs="Calibri"/>
          <w:sz w:val="24"/>
          <w:szCs w:val="24"/>
          <w:lang w:val="en-US" w:eastAsia="en-AU"/>
        </w:rPr>
        <w:t>visit</w:t>
      </w:r>
      <w:r w:rsidRPr="00262D98">
        <w:rPr>
          <w:rFonts w:eastAsia="Times New Roman" w:cs="Calibri"/>
          <w:sz w:val="24"/>
          <w:szCs w:val="24"/>
          <w:lang w:val="en-US" w:eastAsia="en-AU"/>
        </w:rPr>
        <w:t xml:space="preserve"> for timely feedback to the local clinics and for entry of the full </w:t>
      </w:r>
      <w:proofErr w:type="spellStart"/>
      <w:r w:rsidRPr="00262D98">
        <w:rPr>
          <w:rFonts w:eastAsia="Times New Roman" w:cs="Calibri"/>
          <w:sz w:val="24"/>
          <w:szCs w:val="24"/>
          <w:lang w:val="en-US" w:eastAsia="en-AU"/>
        </w:rPr>
        <w:t>audiological</w:t>
      </w:r>
      <w:proofErr w:type="spellEnd"/>
      <w:r w:rsidRPr="00262D98">
        <w:rPr>
          <w:rFonts w:eastAsia="Times New Roman" w:cs="Calibri"/>
          <w:sz w:val="24"/>
          <w:szCs w:val="24"/>
          <w:lang w:val="en-US" w:eastAsia="en-AU"/>
        </w:rPr>
        <w:t xml:space="preserve"> and medical data into the database. A pro-forma for the clinical (medical) diagnoses based on </w:t>
      </w:r>
      <w:proofErr w:type="spellStart"/>
      <w:r w:rsidRPr="00262D98">
        <w:rPr>
          <w:rFonts w:eastAsia="Times New Roman" w:cs="Calibri"/>
          <w:sz w:val="24"/>
          <w:szCs w:val="24"/>
          <w:lang w:val="en-US" w:eastAsia="en-AU"/>
        </w:rPr>
        <w:t>otoscopy</w:t>
      </w:r>
      <w:proofErr w:type="spellEnd"/>
      <w:r w:rsidRPr="00262D98">
        <w:rPr>
          <w:rFonts w:eastAsia="Times New Roman" w:cs="Calibri"/>
          <w:sz w:val="24"/>
          <w:szCs w:val="24"/>
          <w:lang w:val="en-US" w:eastAsia="en-AU"/>
        </w:rPr>
        <w:t>/video-</w:t>
      </w:r>
      <w:proofErr w:type="spellStart"/>
      <w:r w:rsidRPr="00262D98">
        <w:rPr>
          <w:rFonts w:eastAsia="Times New Roman" w:cs="Calibri"/>
          <w:sz w:val="24"/>
          <w:szCs w:val="24"/>
          <w:lang w:val="en-US" w:eastAsia="en-AU"/>
        </w:rPr>
        <w:t>otoscopy</w:t>
      </w:r>
      <w:proofErr w:type="spellEnd"/>
      <w:r w:rsidRPr="00262D98">
        <w:rPr>
          <w:rFonts w:eastAsia="Times New Roman" w:cs="Calibri"/>
          <w:sz w:val="24"/>
          <w:szCs w:val="24"/>
          <w:lang w:val="en-US" w:eastAsia="en-AU"/>
        </w:rPr>
        <w:t xml:space="preserve"> </w:t>
      </w:r>
      <w:r w:rsidR="00CC2A1E" w:rsidRPr="00262D98">
        <w:rPr>
          <w:rFonts w:eastAsia="Times New Roman" w:cs="Calibri"/>
          <w:sz w:val="24"/>
          <w:szCs w:val="24"/>
          <w:lang w:val="en-US" w:eastAsia="en-AU"/>
        </w:rPr>
        <w:t xml:space="preserve">was developed </w:t>
      </w:r>
      <w:r w:rsidRPr="00262D98">
        <w:rPr>
          <w:rFonts w:eastAsia="Times New Roman" w:cs="Calibri"/>
          <w:sz w:val="24"/>
          <w:szCs w:val="24"/>
          <w:lang w:val="en-US" w:eastAsia="en-AU"/>
        </w:rPr>
        <w:t xml:space="preserve">based on the </w:t>
      </w:r>
      <w:r w:rsidRPr="00262D98">
        <w:rPr>
          <w:rFonts w:eastAsia="Times New Roman" w:cs="Calibri"/>
          <w:sz w:val="24"/>
          <w:szCs w:val="24"/>
          <w:lang w:eastAsia="en-AU"/>
        </w:rPr>
        <w:t xml:space="preserve">updated classification of chronic otitis media </w:t>
      </w:r>
      <w:r w:rsidR="00CC2A1E" w:rsidRPr="00262D98">
        <w:rPr>
          <w:rFonts w:eastAsia="Times New Roman" w:cs="Calibri"/>
          <w:sz w:val="24"/>
          <w:szCs w:val="24"/>
          <w:lang w:eastAsia="en-AU"/>
        </w:rPr>
        <w:t>(</w:t>
      </w:r>
      <w:r w:rsidRPr="00262D98">
        <w:rPr>
          <w:rFonts w:eastAsia="Times New Roman" w:cs="Calibri"/>
          <w:sz w:val="24"/>
          <w:szCs w:val="24"/>
          <w:lang w:eastAsia="en-AU"/>
        </w:rPr>
        <w:t>Scott-Brown</w:t>
      </w:r>
      <w:r w:rsidR="004B29F0" w:rsidRPr="00262D98">
        <w:rPr>
          <w:rFonts w:eastAsia="Times New Roman" w:cs="Calibri"/>
          <w:sz w:val="24"/>
          <w:szCs w:val="24"/>
          <w:lang w:eastAsia="en-AU"/>
        </w:rPr>
        <w:t>,</w:t>
      </w:r>
      <w:r w:rsidRPr="00262D98">
        <w:rPr>
          <w:rFonts w:eastAsia="Times New Roman" w:cs="Calibri"/>
          <w:sz w:val="24"/>
          <w:szCs w:val="24"/>
          <w:lang w:eastAsia="en-AU"/>
        </w:rPr>
        <w:t xml:space="preserve"> 2008</w:t>
      </w:r>
      <w:r w:rsidR="00CC2A1E" w:rsidRPr="00262D98">
        <w:rPr>
          <w:rFonts w:eastAsia="Times New Roman" w:cs="Calibri"/>
          <w:sz w:val="24"/>
          <w:szCs w:val="24"/>
          <w:lang w:eastAsia="en-AU"/>
        </w:rPr>
        <w:t>).</w:t>
      </w:r>
    </w:p>
    <w:p w:rsidR="00CC2A1E" w:rsidRPr="00262D98" w:rsidRDefault="00CC2A1E"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eastAsia="en-AU"/>
        </w:rPr>
      </w:pP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r w:rsidRPr="00262D98">
        <w:rPr>
          <w:rFonts w:eastAsia="Times New Roman" w:cs="Calibri"/>
          <w:sz w:val="24"/>
          <w:szCs w:val="24"/>
          <w:lang w:val="en-US" w:eastAsia="en-AU"/>
        </w:rPr>
        <w:t xml:space="preserve">Well in advance of the first data collection </w:t>
      </w:r>
      <w:r w:rsidR="00CC2A1E" w:rsidRPr="00262D98">
        <w:rPr>
          <w:rFonts w:eastAsia="Times New Roman" w:cs="Calibri"/>
          <w:sz w:val="24"/>
          <w:szCs w:val="24"/>
          <w:lang w:val="en-US" w:eastAsia="en-AU"/>
        </w:rPr>
        <w:t>visit</w:t>
      </w:r>
      <w:r w:rsidRPr="00262D98">
        <w:rPr>
          <w:rFonts w:eastAsia="Times New Roman" w:cs="Calibri"/>
          <w:sz w:val="24"/>
          <w:szCs w:val="24"/>
          <w:lang w:val="en-US" w:eastAsia="en-AU"/>
        </w:rPr>
        <w:t xml:space="preserve"> discussions were held with the medical directors of the respective Aboriginal controlled medical services in each location, namely </w:t>
      </w:r>
      <w:proofErr w:type="spellStart"/>
      <w:r w:rsidRPr="00262D98">
        <w:rPr>
          <w:rFonts w:eastAsia="Times New Roman" w:cs="Calibri"/>
          <w:sz w:val="24"/>
          <w:szCs w:val="24"/>
          <w:lang w:val="en-US" w:eastAsia="en-AU"/>
        </w:rPr>
        <w:t>Nganampa</w:t>
      </w:r>
      <w:proofErr w:type="spellEnd"/>
      <w:r w:rsidRPr="00262D98">
        <w:rPr>
          <w:rFonts w:eastAsia="Times New Roman" w:cs="Calibri"/>
          <w:sz w:val="24"/>
          <w:szCs w:val="24"/>
          <w:lang w:val="en-US" w:eastAsia="en-AU"/>
        </w:rPr>
        <w:t xml:space="preserve"> Health Council, the health service on the APY Lands, and </w:t>
      </w:r>
      <w:proofErr w:type="spellStart"/>
      <w:r w:rsidRPr="00262D98">
        <w:rPr>
          <w:rFonts w:eastAsia="Times New Roman" w:cs="Calibri"/>
          <w:sz w:val="24"/>
          <w:szCs w:val="24"/>
          <w:lang w:val="en-US" w:eastAsia="en-AU"/>
        </w:rPr>
        <w:t>Tullawon</w:t>
      </w:r>
      <w:proofErr w:type="spellEnd"/>
      <w:r w:rsidRPr="00262D98">
        <w:rPr>
          <w:rFonts w:eastAsia="Times New Roman" w:cs="Calibri"/>
          <w:sz w:val="24"/>
          <w:szCs w:val="24"/>
          <w:lang w:val="en-US" w:eastAsia="en-AU"/>
        </w:rPr>
        <w:t xml:space="preserve"> Health in Yalata, about the clinical protocols, feedback of the medical information to the local clinics and </w:t>
      </w:r>
      <w:r w:rsidR="00CC2A1E" w:rsidRPr="00262D98">
        <w:rPr>
          <w:rFonts w:eastAsia="Times New Roman" w:cs="Calibri"/>
          <w:sz w:val="24"/>
          <w:szCs w:val="24"/>
          <w:lang w:val="en-US" w:eastAsia="en-AU"/>
        </w:rPr>
        <w:t>mechanisms</w:t>
      </w:r>
      <w:r w:rsidRPr="00262D98">
        <w:rPr>
          <w:rFonts w:eastAsia="Times New Roman" w:cs="Calibri"/>
          <w:sz w:val="24"/>
          <w:szCs w:val="24"/>
          <w:lang w:val="en-US" w:eastAsia="en-AU"/>
        </w:rPr>
        <w:t xml:space="preserve"> for local delivery of some</w:t>
      </w:r>
      <w:r w:rsidR="00CC2A1E" w:rsidRPr="00262D98">
        <w:rPr>
          <w:rFonts w:eastAsia="Times New Roman" w:cs="Calibri"/>
          <w:sz w:val="24"/>
          <w:szCs w:val="24"/>
          <w:lang w:val="en-US" w:eastAsia="en-AU"/>
        </w:rPr>
        <w:t xml:space="preserve"> of the recommended treatments.</w:t>
      </w:r>
    </w:p>
    <w:p w:rsidR="00CC2A1E" w:rsidRPr="00262D98" w:rsidRDefault="00CC2A1E"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p>
    <w:p w:rsidR="00CC2A1E" w:rsidRPr="00262D98" w:rsidRDefault="00CC2A1E" w:rsidP="00C970F4">
      <w:pPr>
        <w:pStyle w:val="Heading3"/>
      </w:pPr>
      <w:bookmarkStart w:id="19" w:name="_Toc332712719"/>
      <w:r w:rsidRPr="00262D98">
        <w:t>Study schedule</w:t>
      </w:r>
      <w:bookmarkEnd w:id="19"/>
    </w:p>
    <w:p w:rsidR="00CC2A1E" w:rsidRPr="00262D98" w:rsidRDefault="009D1A92" w:rsidP="00CC2A1E">
      <w:pPr>
        <w:rPr>
          <w:rFonts w:cs="Calibri"/>
          <w:sz w:val="24"/>
          <w:szCs w:val="24"/>
        </w:rPr>
      </w:pPr>
      <w:r w:rsidRPr="00262D98">
        <w:rPr>
          <w:rFonts w:cs="Calibri"/>
          <w:sz w:val="24"/>
          <w:szCs w:val="24"/>
        </w:rPr>
        <w:t xml:space="preserve">The 8 major </w:t>
      </w:r>
      <w:r w:rsidR="00CC2A1E" w:rsidRPr="00262D98">
        <w:rPr>
          <w:rFonts w:cs="Calibri"/>
          <w:sz w:val="24"/>
          <w:szCs w:val="24"/>
        </w:rPr>
        <w:t xml:space="preserve">communities (4 </w:t>
      </w:r>
      <w:r w:rsidRPr="00262D98">
        <w:rPr>
          <w:rFonts w:cs="Calibri"/>
          <w:sz w:val="24"/>
          <w:szCs w:val="24"/>
        </w:rPr>
        <w:t>P</w:t>
      </w:r>
      <w:r w:rsidR="00CC2A1E" w:rsidRPr="00262D98">
        <w:rPr>
          <w:rFonts w:cs="Calibri"/>
          <w:sz w:val="24"/>
          <w:szCs w:val="24"/>
        </w:rPr>
        <w:t xml:space="preserve">ool and 4 </w:t>
      </w:r>
      <w:r w:rsidRPr="00262D98">
        <w:rPr>
          <w:rFonts w:cs="Calibri"/>
          <w:sz w:val="24"/>
          <w:szCs w:val="24"/>
        </w:rPr>
        <w:t>Non</w:t>
      </w:r>
      <w:r w:rsidR="00CC2A1E" w:rsidRPr="00262D98">
        <w:rPr>
          <w:rFonts w:cs="Calibri"/>
          <w:sz w:val="24"/>
          <w:szCs w:val="24"/>
        </w:rPr>
        <w:t>-</w:t>
      </w:r>
      <w:r w:rsidR="004B29F0" w:rsidRPr="00262D98">
        <w:rPr>
          <w:rFonts w:cs="Calibri"/>
          <w:sz w:val="24"/>
          <w:szCs w:val="24"/>
        </w:rPr>
        <w:t>P</w:t>
      </w:r>
      <w:r w:rsidR="00CC2A1E" w:rsidRPr="00262D98">
        <w:rPr>
          <w:rFonts w:cs="Calibri"/>
          <w:sz w:val="24"/>
          <w:szCs w:val="24"/>
        </w:rPr>
        <w:t>ool) were each</w:t>
      </w:r>
      <w:r w:rsidRPr="00262D98">
        <w:rPr>
          <w:rFonts w:cs="Calibri"/>
          <w:sz w:val="24"/>
          <w:szCs w:val="24"/>
        </w:rPr>
        <w:t xml:space="preserve"> to be</w:t>
      </w:r>
      <w:r w:rsidR="00CC2A1E" w:rsidRPr="00262D98">
        <w:rPr>
          <w:rFonts w:cs="Calibri"/>
          <w:sz w:val="24"/>
          <w:szCs w:val="24"/>
        </w:rPr>
        <w:t xml:space="preserve"> visited twice annually, in March/April and in September (6 visits to each target community in total over the duration of the study). It was expected that the children from Oak Valley (N &lt;25) would come to Yalata for testing once per year. Kenmore Park and </w:t>
      </w:r>
      <w:proofErr w:type="spellStart"/>
      <w:r w:rsidR="00CC2A1E" w:rsidRPr="00262D98">
        <w:rPr>
          <w:rFonts w:cs="Calibri"/>
          <w:sz w:val="24"/>
          <w:szCs w:val="24"/>
        </w:rPr>
        <w:t>Watarru</w:t>
      </w:r>
      <w:proofErr w:type="spellEnd"/>
      <w:r w:rsidR="00CC2A1E" w:rsidRPr="00262D98">
        <w:rPr>
          <w:rFonts w:cs="Calibri"/>
          <w:sz w:val="24"/>
          <w:szCs w:val="24"/>
        </w:rPr>
        <w:t xml:space="preserve"> schools would each receive annual visits. Each visit to the APY Lands was planned to be of 2 weeks duration enabling all 8 target communities to be visited. In this way </w:t>
      </w:r>
      <w:r w:rsidRPr="00262D98">
        <w:rPr>
          <w:rFonts w:cs="Calibri"/>
          <w:sz w:val="24"/>
          <w:szCs w:val="24"/>
        </w:rPr>
        <w:t>all</w:t>
      </w:r>
      <w:r w:rsidR="00CC2A1E" w:rsidRPr="00262D98">
        <w:rPr>
          <w:rFonts w:cs="Calibri"/>
          <w:sz w:val="24"/>
          <w:szCs w:val="24"/>
        </w:rPr>
        <w:t xml:space="preserve"> children in </w:t>
      </w:r>
      <w:r w:rsidRPr="00262D98">
        <w:rPr>
          <w:rFonts w:cs="Calibri"/>
          <w:sz w:val="24"/>
          <w:szCs w:val="24"/>
        </w:rPr>
        <w:t>school on the day(s) of the visits would be assessed</w:t>
      </w:r>
      <w:r w:rsidR="00CC2A1E" w:rsidRPr="00262D98">
        <w:rPr>
          <w:rFonts w:cs="Calibri"/>
          <w:sz w:val="24"/>
          <w:szCs w:val="24"/>
        </w:rPr>
        <w:t xml:space="preserve"> </w:t>
      </w:r>
      <w:r w:rsidRPr="00262D98">
        <w:rPr>
          <w:rFonts w:cs="Calibri"/>
          <w:sz w:val="24"/>
          <w:szCs w:val="24"/>
        </w:rPr>
        <w:t>and a large proportion would be seen on several occasions during the course of the research.</w:t>
      </w:r>
      <w:r w:rsidR="0027155D" w:rsidRPr="00262D98">
        <w:rPr>
          <w:rFonts w:cs="Calibri"/>
          <w:sz w:val="24"/>
          <w:szCs w:val="24"/>
        </w:rPr>
        <w:t xml:space="preserve"> </w:t>
      </w:r>
      <w:r w:rsidRPr="00262D98">
        <w:rPr>
          <w:rFonts w:cs="Calibri"/>
          <w:sz w:val="24"/>
          <w:szCs w:val="24"/>
        </w:rPr>
        <w:t>Results would be</w:t>
      </w:r>
      <w:r w:rsidR="00CC2A1E" w:rsidRPr="00262D98">
        <w:rPr>
          <w:rFonts w:cs="Calibri"/>
          <w:sz w:val="24"/>
          <w:szCs w:val="24"/>
        </w:rPr>
        <w:t xml:space="preserve"> fed back to the AES, Australian Hearing (as appropriate) and to their respective </w:t>
      </w:r>
      <w:r w:rsidR="0027155D" w:rsidRPr="00262D98">
        <w:rPr>
          <w:rFonts w:cs="Calibri"/>
          <w:sz w:val="24"/>
          <w:szCs w:val="24"/>
        </w:rPr>
        <w:t>Health</w:t>
      </w:r>
      <w:r w:rsidR="00CC2A1E" w:rsidRPr="00262D98">
        <w:rPr>
          <w:rFonts w:cs="Calibri"/>
          <w:sz w:val="24"/>
          <w:szCs w:val="24"/>
        </w:rPr>
        <w:t xml:space="preserve"> </w:t>
      </w:r>
      <w:r w:rsidR="0027155D" w:rsidRPr="00262D98">
        <w:rPr>
          <w:rFonts w:cs="Calibri"/>
          <w:sz w:val="24"/>
          <w:szCs w:val="24"/>
        </w:rPr>
        <w:t>S</w:t>
      </w:r>
      <w:r w:rsidR="00CC2A1E" w:rsidRPr="00262D98">
        <w:rPr>
          <w:rFonts w:cs="Calibri"/>
          <w:sz w:val="24"/>
          <w:szCs w:val="24"/>
        </w:rPr>
        <w:t xml:space="preserve">ervices. </w:t>
      </w:r>
    </w:p>
    <w:p w:rsidR="00CC2A1E" w:rsidRPr="00262D98" w:rsidRDefault="00CC2A1E" w:rsidP="00CC2A1E">
      <w:pPr>
        <w:rPr>
          <w:rFonts w:cs="Calibri"/>
          <w:sz w:val="24"/>
          <w:szCs w:val="24"/>
        </w:rPr>
      </w:pPr>
      <w:r w:rsidRPr="00262D98">
        <w:rPr>
          <w:rFonts w:cs="Calibri"/>
          <w:sz w:val="24"/>
          <w:szCs w:val="24"/>
        </w:rPr>
        <w:t>The timing of the visits allowed us to test for any seasonal variation in ear health related to pool usage, given that pool usage would have been maximal over summer and there would have been no or minimal pool usage in the 5 months prior to the September visit.</w:t>
      </w:r>
    </w:p>
    <w:p w:rsidR="00CC2A1E" w:rsidRPr="00262D98" w:rsidRDefault="00CC2A1E" w:rsidP="00CC2A1E">
      <w:pPr>
        <w:rPr>
          <w:rFonts w:cs="Calibri"/>
          <w:sz w:val="24"/>
          <w:szCs w:val="24"/>
        </w:rPr>
      </w:pPr>
      <w:r w:rsidRPr="00262D98">
        <w:rPr>
          <w:rFonts w:cs="Calibri"/>
          <w:sz w:val="24"/>
          <w:szCs w:val="24"/>
        </w:rPr>
        <w:t>Yalata was also to be visited twice per year by a smaller team in the same months over a period of 2 days.</w:t>
      </w:r>
    </w:p>
    <w:p w:rsidR="00A97ED2" w:rsidRPr="00262D98" w:rsidRDefault="00A97ED2">
      <w:pPr>
        <w:rPr>
          <w:rFonts w:eastAsia="Times New Roman" w:cs="Calibri"/>
          <w:b/>
          <w:sz w:val="24"/>
          <w:szCs w:val="24"/>
          <w:lang w:val="en-US" w:eastAsia="en-AU"/>
        </w:rPr>
      </w:pPr>
      <w:r w:rsidRPr="00262D98">
        <w:rPr>
          <w:rFonts w:eastAsia="Times New Roman" w:cs="Calibri"/>
          <w:b/>
          <w:sz w:val="24"/>
          <w:szCs w:val="24"/>
          <w:lang w:val="en-US" w:eastAsia="en-AU"/>
        </w:rPr>
        <w:br w:type="page"/>
      </w: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b/>
          <w:sz w:val="24"/>
          <w:szCs w:val="24"/>
          <w:lang w:val="en-US" w:eastAsia="en-AU"/>
        </w:rPr>
      </w:pPr>
    </w:p>
    <w:p w:rsidR="00260CFA" w:rsidRPr="00262D98" w:rsidRDefault="00260CFA" w:rsidP="00C970F4">
      <w:pPr>
        <w:pStyle w:val="Heading3"/>
        <w:rPr>
          <w:lang w:val="en-US" w:eastAsia="en-AU"/>
        </w:rPr>
      </w:pPr>
      <w:bookmarkStart w:id="20" w:name="_Toc332712720"/>
      <w:r w:rsidRPr="00262D98">
        <w:rPr>
          <w:lang w:val="en-US" w:eastAsia="en-AU"/>
        </w:rPr>
        <w:t>Documenting swimming pool use</w:t>
      </w:r>
      <w:bookmarkEnd w:id="20"/>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r w:rsidRPr="00262D98">
        <w:rPr>
          <w:rFonts w:eastAsia="Times New Roman" w:cs="Calibri"/>
          <w:sz w:val="24"/>
          <w:szCs w:val="24"/>
          <w:lang w:val="en-US" w:eastAsia="en-AU"/>
        </w:rPr>
        <w:t>There were two levels of documentation possible with regard to swimming pool use.</w:t>
      </w: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r w:rsidRPr="00262D98">
        <w:rPr>
          <w:rFonts w:eastAsia="Times New Roman" w:cs="Calibri"/>
          <w:sz w:val="24"/>
          <w:szCs w:val="24"/>
          <w:lang w:val="en-US" w:eastAsia="en-AU"/>
        </w:rPr>
        <w:t xml:space="preserve">1) </w:t>
      </w:r>
      <w:r w:rsidRPr="00262D98">
        <w:rPr>
          <w:rFonts w:eastAsia="Times New Roman" w:cs="Calibri"/>
          <w:b/>
          <w:sz w:val="24"/>
          <w:szCs w:val="24"/>
          <w:lang w:val="en-US" w:eastAsia="en-AU"/>
        </w:rPr>
        <w:t>At the community level</w:t>
      </w:r>
      <w:r w:rsidR="00A97ED2" w:rsidRPr="00262D98">
        <w:rPr>
          <w:rFonts w:eastAsia="Times New Roman" w:cs="Calibri"/>
          <w:b/>
          <w:sz w:val="24"/>
          <w:szCs w:val="24"/>
          <w:lang w:val="en-US" w:eastAsia="en-AU"/>
        </w:rPr>
        <w:t>:</w:t>
      </w:r>
      <w:r w:rsidR="00A97ED2" w:rsidRPr="00262D98">
        <w:rPr>
          <w:rFonts w:eastAsia="Times New Roman" w:cs="Calibri"/>
          <w:sz w:val="24"/>
          <w:szCs w:val="24"/>
          <w:lang w:val="en-US" w:eastAsia="en-AU"/>
        </w:rPr>
        <w:t xml:space="preserve"> W</w:t>
      </w:r>
      <w:r w:rsidRPr="00262D98">
        <w:rPr>
          <w:rFonts w:eastAsia="Times New Roman" w:cs="Calibri"/>
          <w:sz w:val="24"/>
          <w:szCs w:val="24"/>
          <w:lang w:val="en-US" w:eastAsia="en-AU"/>
        </w:rPr>
        <w:t xml:space="preserve">e </w:t>
      </w:r>
      <w:r w:rsidR="007B745A" w:rsidRPr="00262D98">
        <w:rPr>
          <w:rFonts w:eastAsia="Times New Roman" w:cs="Calibri"/>
          <w:sz w:val="24"/>
          <w:szCs w:val="24"/>
          <w:lang w:val="en-US" w:eastAsia="en-AU"/>
        </w:rPr>
        <w:t xml:space="preserve">obtained </w:t>
      </w:r>
      <w:r w:rsidRPr="00262D98">
        <w:rPr>
          <w:rFonts w:eastAsia="Times New Roman" w:cs="Calibri"/>
          <w:sz w:val="24"/>
          <w:szCs w:val="24"/>
          <w:lang w:val="en-US" w:eastAsia="en-AU"/>
        </w:rPr>
        <w:t xml:space="preserve">confirmation from the swimming pool managers and, at the end of the project, from the regional manager of all the pools, that the 4 swimming pools were operational and open for regular use during the swimming periods of the study, namely the summers of 2008/2009, 2009/2010, 2010/2011. </w:t>
      </w: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val="en-US" w:eastAsia="en-AU"/>
        </w:rPr>
      </w:pPr>
    </w:p>
    <w:p w:rsidR="00260CFA" w:rsidRPr="00262D98" w:rsidRDefault="00260CFA" w:rsidP="0026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Calibri"/>
          <w:sz w:val="24"/>
          <w:szCs w:val="24"/>
          <w:lang w:eastAsia="en-AU"/>
        </w:rPr>
      </w:pPr>
      <w:r w:rsidRPr="00262D98">
        <w:rPr>
          <w:rFonts w:eastAsia="Times New Roman" w:cs="Calibri"/>
          <w:sz w:val="24"/>
          <w:szCs w:val="24"/>
          <w:lang w:val="en-US" w:eastAsia="en-AU"/>
        </w:rPr>
        <w:t xml:space="preserve">2) </w:t>
      </w:r>
      <w:r w:rsidRPr="00262D98">
        <w:rPr>
          <w:rFonts w:eastAsia="Times New Roman" w:cs="Calibri"/>
          <w:b/>
          <w:sz w:val="24"/>
          <w:szCs w:val="24"/>
          <w:lang w:val="en-US" w:eastAsia="en-AU"/>
        </w:rPr>
        <w:t>Use of the swimming pools by students at school in the communities with pools:</w:t>
      </w:r>
      <w:r w:rsidRPr="00262D98">
        <w:rPr>
          <w:rFonts w:eastAsia="Times New Roman" w:cs="Calibri"/>
          <w:sz w:val="24"/>
          <w:szCs w:val="24"/>
          <w:lang w:val="en-US" w:eastAsia="en-AU"/>
        </w:rPr>
        <w:t xml:space="preserve"> Contrary to our original </w:t>
      </w:r>
      <w:r w:rsidR="0027155D" w:rsidRPr="00262D98">
        <w:rPr>
          <w:rFonts w:eastAsia="Times New Roman" w:cs="Calibri"/>
          <w:sz w:val="24"/>
          <w:szCs w:val="24"/>
          <w:lang w:val="en-US" w:eastAsia="en-AU"/>
        </w:rPr>
        <w:t>information</w:t>
      </w:r>
      <w:r w:rsidRPr="00262D98">
        <w:rPr>
          <w:rFonts w:eastAsia="Times New Roman" w:cs="Calibri"/>
          <w:sz w:val="24"/>
          <w:szCs w:val="24"/>
          <w:lang w:val="en-US" w:eastAsia="en-AU"/>
        </w:rPr>
        <w:t>, pool managers d</w:t>
      </w:r>
      <w:r w:rsidR="0027155D" w:rsidRPr="00262D98">
        <w:rPr>
          <w:rFonts w:eastAsia="Times New Roman" w:cs="Calibri"/>
          <w:sz w:val="24"/>
          <w:szCs w:val="24"/>
          <w:lang w:val="en-US" w:eastAsia="en-AU"/>
        </w:rPr>
        <w:t>id</w:t>
      </w:r>
      <w:r w:rsidRPr="00262D98">
        <w:rPr>
          <w:rFonts w:eastAsia="Times New Roman" w:cs="Calibri"/>
          <w:sz w:val="24"/>
          <w:szCs w:val="24"/>
          <w:lang w:val="en-US" w:eastAsia="en-AU"/>
        </w:rPr>
        <w:t xml:space="preserve"> not keep records of the individual children who </w:t>
      </w:r>
      <w:r w:rsidR="004B29F0" w:rsidRPr="00262D98">
        <w:rPr>
          <w:rFonts w:eastAsia="Times New Roman" w:cs="Calibri"/>
          <w:sz w:val="24"/>
          <w:szCs w:val="24"/>
          <w:lang w:val="en-US" w:eastAsia="en-AU"/>
        </w:rPr>
        <w:t>attended</w:t>
      </w:r>
      <w:r w:rsidRPr="00262D98">
        <w:rPr>
          <w:rFonts w:eastAsia="Times New Roman" w:cs="Calibri"/>
          <w:sz w:val="24"/>
          <w:szCs w:val="24"/>
          <w:lang w:val="en-US" w:eastAsia="en-AU"/>
        </w:rPr>
        <w:t xml:space="preserve"> the swimming pool to swim after school. This ha</w:t>
      </w:r>
      <w:r w:rsidR="0027155D" w:rsidRPr="00262D98">
        <w:rPr>
          <w:rFonts w:eastAsia="Times New Roman" w:cs="Calibri"/>
          <w:sz w:val="24"/>
          <w:szCs w:val="24"/>
          <w:lang w:val="en-US" w:eastAsia="en-AU"/>
        </w:rPr>
        <w:t>d</w:t>
      </w:r>
      <w:r w:rsidRPr="00262D98">
        <w:rPr>
          <w:rFonts w:eastAsia="Times New Roman" w:cs="Calibri"/>
          <w:sz w:val="24"/>
          <w:szCs w:val="24"/>
          <w:lang w:val="en-US" w:eastAsia="en-AU"/>
        </w:rPr>
        <w:t xml:space="preserve"> proved </w:t>
      </w:r>
      <w:r w:rsidR="004B29F0" w:rsidRPr="00262D98">
        <w:rPr>
          <w:rFonts w:eastAsia="Times New Roman" w:cs="Calibri"/>
          <w:sz w:val="24"/>
          <w:szCs w:val="24"/>
          <w:lang w:val="en-US" w:eastAsia="en-AU"/>
        </w:rPr>
        <w:t>im</w:t>
      </w:r>
      <w:r w:rsidRPr="00262D98">
        <w:rPr>
          <w:rFonts w:eastAsia="Times New Roman" w:cs="Calibri"/>
          <w:sz w:val="24"/>
          <w:szCs w:val="24"/>
          <w:lang w:val="en-US" w:eastAsia="en-AU"/>
        </w:rPr>
        <w:t xml:space="preserve">possible administratively. Accordingly it was not possible to </w:t>
      </w:r>
      <w:proofErr w:type="spellStart"/>
      <w:r w:rsidRPr="00262D98">
        <w:rPr>
          <w:rFonts w:eastAsia="Times New Roman" w:cs="Calibri"/>
          <w:sz w:val="24"/>
          <w:szCs w:val="24"/>
          <w:lang w:val="en-US" w:eastAsia="en-AU"/>
        </w:rPr>
        <w:t>categorise</w:t>
      </w:r>
      <w:proofErr w:type="spellEnd"/>
      <w:r w:rsidRPr="00262D98">
        <w:rPr>
          <w:rFonts w:eastAsia="Times New Roman" w:cs="Calibri"/>
          <w:sz w:val="24"/>
          <w:szCs w:val="24"/>
          <w:lang w:val="en-US" w:eastAsia="en-AU"/>
        </w:rPr>
        <w:t xml:space="preserve"> individual children in terms of the frequency of their pool use. The surrogate or indirect measure for their pool use was via the school attendance records. According to the </w:t>
      </w:r>
      <w:r w:rsidR="0027155D" w:rsidRPr="00262D98">
        <w:rPr>
          <w:rFonts w:eastAsia="Times New Roman" w:cs="Calibri"/>
          <w:sz w:val="24"/>
          <w:szCs w:val="24"/>
          <w:lang w:val="en-US" w:eastAsia="en-AU"/>
        </w:rPr>
        <w:t>‘</w:t>
      </w:r>
      <w:r w:rsidRPr="00262D98">
        <w:rPr>
          <w:rFonts w:eastAsia="Times New Roman" w:cs="Calibri"/>
          <w:sz w:val="24"/>
          <w:szCs w:val="24"/>
          <w:lang w:val="en-US" w:eastAsia="en-AU"/>
        </w:rPr>
        <w:t>No School No Pool</w:t>
      </w:r>
      <w:r w:rsidR="0027155D" w:rsidRPr="00262D98">
        <w:rPr>
          <w:rFonts w:eastAsia="Times New Roman" w:cs="Calibri"/>
          <w:sz w:val="24"/>
          <w:szCs w:val="24"/>
          <w:lang w:val="en-US" w:eastAsia="en-AU"/>
        </w:rPr>
        <w:t>’</w:t>
      </w:r>
      <w:r w:rsidRPr="00262D98">
        <w:rPr>
          <w:rFonts w:eastAsia="Times New Roman" w:cs="Calibri"/>
          <w:sz w:val="24"/>
          <w:szCs w:val="24"/>
          <w:lang w:val="en-US" w:eastAsia="en-AU"/>
        </w:rPr>
        <w:t xml:space="preserve"> policy children who did not attend school or who only attended for a fraction of the day, did not have access to the local pool later in the day. As all the primary school age </w:t>
      </w:r>
      <w:r w:rsidR="00A97ED2" w:rsidRPr="00262D98">
        <w:rPr>
          <w:rFonts w:eastAsia="Times New Roman" w:cs="Calibri"/>
          <w:sz w:val="24"/>
          <w:szCs w:val="24"/>
          <w:lang w:val="en-US" w:eastAsia="en-AU"/>
        </w:rPr>
        <w:t>children</w:t>
      </w:r>
      <w:r w:rsidRPr="00262D98">
        <w:rPr>
          <w:rFonts w:eastAsia="Times New Roman" w:cs="Calibri"/>
          <w:sz w:val="24"/>
          <w:szCs w:val="24"/>
          <w:lang w:val="en-US" w:eastAsia="en-AU"/>
        </w:rPr>
        <w:t xml:space="preserve">, and a variable number of secondary students, also have swimming lessons in the weekly curriculum of Terms 1 and 4, a child with low school attendance would also miss </w:t>
      </w:r>
      <w:r w:rsidR="0027155D" w:rsidRPr="00262D98">
        <w:rPr>
          <w:rFonts w:eastAsia="Times New Roman" w:cs="Calibri"/>
          <w:sz w:val="24"/>
          <w:szCs w:val="24"/>
          <w:lang w:val="en-US" w:eastAsia="en-AU"/>
        </w:rPr>
        <w:t xml:space="preserve">more of </w:t>
      </w:r>
      <w:r w:rsidRPr="00262D98">
        <w:rPr>
          <w:rFonts w:eastAsia="Times New Roman" w:cs="Calibri"/>
          <w:sz w:val="24"/>
          <w:szCs w:val="24"/>
          <w:lang w:val="en-US" w:eastAsia="en-AU"/>
        </w:rPr>
        <w:t xml:space="preserve">the within-school hours use of the pool. </w:t>
      </w:r>
      <w:r w:rsidRPr="00262D98">
        <w:rPr>
          <w:rFonts w:eastAsia="Times New Roman" w:cs="Calibri"/>
          <w:sz w:val="24"/>
          <w:szCs w:val="24"/>
          <w:lang w:eastAsia="en-AU"/>
        </w:rPr>
        <w:t>The</w:t>
      </w:r>
      <w:r w:rsidR="0027155D" w:rsidRPr="00262D98">
        <w:rPr>
          <w:rFonts w:eastAsia="Times New Roman" w:cs="Calibri"/>
          <w:sz w:val="24"/>
          <w:szCs w:val="24"/>
          <w:lang w:eastAsia="en-AU"/>
        </w:rPr>
        <w:t>se</w:t>
      </w:r>
      <w:r w:rsidRPr="00262D98">
        <w:rPr>
          <w:rFonts w:eastAsia="Times New Roman" w:cs="Calibri"/>
          <w:sz w:val="24"/>
          <w:szCs w:val="24"/>
          <w:lang w:eastAsia="en-AU"/>
        </w:rPr>
        <w:t xml:space="preserve"> </w:t>
      </w:r>
      <w:r w:rsidR="0027155D" w:rsidRPr="00262D98">
        <w:rPr>
          <w:rFonts w:eastAsia="Times New Roman" w:cs="Calibri"/>
          <w:sz w:val="24"/>
          <w:szCs w:val="24"/>
          <w:lang w:eastAsia="en-AU"/>
        </w:rPr>
        <w:t xml:space="preserve">school </w:t>
      </w:r>
      <w:r w:rsidRPr="00262D98">
        <w:rPr>
          <w:rFonts w:eastAsia="Times New Roman" w:cs="Calibri"/>
          <w:sz w:val="24"/>
          <w:szCs w:val="24"/>
          <w:lang w:eastAsia="en-AU"/>
        </w:rPr>
        <w:t xml:space="preserve">attendance </w:t>
      </w:r>
      <w:r w:rsidR="0027155D" w:rsidRPr="00262D98">
        <w:rPr>
          <w:rFonts w:eastAsia="Times New Roman" w:cs="Calibri"/>
          <w:sz w:val="24"/>
          <w:szCs w:val="24"/>
          <w:lang w:eastAsia="en-AU"/>
        </w:rPr>
        <w:t>data have accordingly been used to estimate pool attendance.</w:t>
      </w:r>
      <w:r w:rsidRPr="00262D98">
        <w:rPr>
          <w:rFonts w:eastAsia="Times New Roman" w:cs="Calibri"/>
          <w:sz w:val="24"/>
          <w:szCs w:val="24"/>
          <w:lang w:eastAsia="en-AU"/>
        </w:rPr>
        <w:t xml:space="preserve"> </w:t>
      </w:r>
    </w:p>
    <w:p w:rsidR="00260CFA" w:rsidRPr="00262D98" w:rsidRDefault="00260CFA" w:rsidP="00260CFA">
      <w:pPr>
        <w:rPr>
          <w:rFonts w:cs="Calibri"/>
          <w:b/>
          <w:sz w:val="24"/>
          <w:szCs w:val="24"/>
        </w:rPr>
      </w:pPr>
    </w:p>
    <w:p w:rsidR="00260CFA" w:rsidRPr="00262D98" w:rsidRDefault="00260CFA" w:rsidP="00C970F4">
      <w:pPr>
        <w:pStyle w:val="Heading3"/>
      </w:pPr>
      <w:bookmarkStart w:id="21" w:name="_Toc332712721"/>
      <w:r w:rsidRPr="00262D98">
        <w:t>Equipment and calibration</w:t>
      </w:r>
      <w:bookmarkEnd w:id="21"/>
    </w:p>
    <w:p w:rsidR="00260CFA" w:rsidRPr="00262D98" w:rsidRDefault="00260CFA" w:rsidP="00260CFA">
      <w:pPr>
        <w:rPr>
          <w:rFonts w:cs="Calibri"/>
          <w:sz w:val="24"/>
          <w:szCs w:val="24"/>
        </w:rPr>
      </w:pPr>
      <w:r w:rsidRPr="00262D98">
        <w:rPr>
          <w:rFonts w:cs="Calibri"/>
          <w:sz w:val="24"/>
          <w:szCs w:val="24"/>
        </w:rPr>
        <w:t xml:space="preserve">All equipment used for the assessment of hearing and ear health was purchased specifically for the purpose of the project and </w:t>
      </w:r>
      <w:r w:rsidR="0027155D" w:rsidRPr="00262D98">
        <w:rPr>
          <w:rFonts w:cs="Calibri"/>
          <w:sz w:val="24"/>
          <w:szCs w:val="24"/>
        </w:rPr>
        <w:t>i</w:t>
      </w:r>
      <w:r w:rsidRPr="00262D98">
        <w:rPr>
          <w:rFonts w:cs="Calibri"/>
          <w:sz w:val="24"/>
          <w:szCs w:val="24"/>
        </w:rPr>
        <w:t>s the property of Flinders University</w:t>
      </w:r>
      <w:r w:rsidR="00982D24" w:rsidRPr="00262D98">
        <w:rPr>
          <w:rFonts w:cs="Calibri"/>
          <w:sz w:val="24"/>
          <w:szCs w:val="24"/>
        </w:rPr>
        <w:t xml:space="preserve"> (s</w:t>
      </w:r>
      <w:r w:rsidRPr="00262D98">
        <w:rPr>
          <w:rFonts w:cs="Calibri"/>
          <w:sz w:val="24"/>
          <w:szCs w:val="24"/>
        </w:rPr>
        <w:t xml:space="preserve">ee Appendix </w:t>
      </w:r>
      <w:r w:rsidR="00BA72F1" w:rsidRPr="00262D98">
        <w:rPr>
          <w:rFonts w:cs="Calibri"/>
          <w:sz w:val="24"/>
          <w:szCs w:val="24"/>
        </w:rPr>
        <w:t>3</w:t>
      </w:r>
      <w:r w:rsidRPr="00262D98">
        <w:rPr>
          <w:rFonts w:cs="Calibri"/>
          <w:sz w:val="24"/>
          <w:szCs w:val="24"/>
        </w:rPr>
        <w:t xml:space="preserve"> for a list of the equipment</w:t>
      </w:r>
      <w:r w:rsidR="00982D24" w:rsidRPr="00262D98">
        <w:rPr>
          <w:rFonts w:cs="Calibri"/>
          <w:sz w:val="24"/>
          <w:szCs w:val="24"/>
        </w:rPr>
        <w:t>)</w:t>
      </w:r>
      <w:r w:rsidRPr="00262D98">
        <w:rPr>
          <w:rFonts w:cs="Calibri"/>
          <w:sz w:val="24"/>
          <w:szCs w:val="24"/>
        </w:rPr>
        <w:t xml:space="preserve">. Calibration of the portable screening audiometers was done in house by the experienced staff of the Biomedical Engineering Dept. of Flinders Medical Centre/Flinders University prior to each </w:t>
      </w:r>
      <w:r w:rsidR="002D489B" w:rsidRPr="00262D98">
        <w:rPr>
          <w:rFonts w:cs="Calibri"/>
          <w:sz w:val="24"/>
          <w:szCs w:val="24"/>
        </w:rPr>
        <w:t>visit (</w:t>
      </w:r>
      <w:r w:rsidRPr="00262D98">
        <w:rPr>
          <w:rFonts w:cs="Calibri"/>
          <w:sz w:val="24"/>
          <w:szCs w:val="24"/>
        </w:rPr>
        <w:t>6 monthly</w:t>
      </w:r>
      <w:r w:rsidR="002D489B" w:rsidRPr="00262D98">
        <w:rPr>
          <w:rFonts w:cs="Calibri"/>
          <w:sz w:val="24"/>
          <w:szCs w:val="24"/>
        </w:rPr>
        <w:t>)</w:t>
      </w:r>
      <w:r w:rsidRPr="00262D98">
        <w:rPr>
          <w:rFonts w:cs="Calibri"/>
          <w:sz w:val="24"/>
          <w:szCs w:val="24"/>
        </w:rPr>
        <w:t xml:space="preserve">. The </w:t>
      </w:r>
      <w:proofErr w:type="spellStart"/>
      <w:r w:rsidRPr="00262D98">
        <w:rPr>
          <w:rFonts w:cs="Calibri"/>
          <w:sz w:val="24"/>
          <w:szCs w:val="24"/>
        </w:rPr>
        <w:t>tympanometers</w:t>
      </w:r>
      <w:proofErr w:type="spellEnd"/>
      <w:r w:rsidRPr="00262D98">
        <w:rPr>
          <w:rFonts w:cs="Calibri"/>
          <w:sz w:val="24"/>
          <w:szCs w:val="24"/>
        </w:rPr>
        <w:t xml:space="preserve"> also received formal calibration checks in addition to </w:t>
      </w:r>
      <w:r w:rsidR="004B29F0" w:rsidRPr="00262D98">
        <w:rPr>
          <w:rFonts w:cs="Calibri"/>
          <w:sz w:val="24"/>
          <w:szCs w:val="24"/>
        </w:rPr>
        <w:t>frequent</w:t>
      </w:r>
      <w:r w:rsidRPr="00262D98">
        <w:rPr>
          <w:rFonts w:cs="Calibri"/>
          <w:sz w:val="24"/>
          <w:szCs w:val="24"/>
        </w:rPr>
        <w:t xml:space="preserve"> biological checks on specific individuals. </w:t>
      </w:r>
    </w:p>
    <w:p w:rsidR="00260CFA" w:rsidRPr="00262D98" w:rsidRDefault="00260CFA" w:rsidP="00260CFA">
      <w:pPr>
        <w:rPr>
          <w:rFonts w:cs="Calibri"/>
          <w:sz w:val="24"/>
          <w:szCs w:val="24"/>
        </w:rPr>
      </w:pPr>
      <w:r w:rsidRPr="00262D98">
        <w:rPr>
          <w:rFonts w:cs="Calibri"/>
          <w:sz w:val="24"/>
          <w:szCs w:val="24"/>
        </w:rPr>
        <w:t xml:space="preserve">Standard equipment for each </w:t>
      </w:r>
      <w:r w:rsidR="002D489B" w:rsidRPr="00262D98">
        <w:rPr>
          <w:rFonts w:cs="Calibri"/>
          <w:sz w:val="24"/>
          <w:szCs w:val="24"/>
        </w:rPr>
        <w:t>visit</w:t>
      </w:r>
      <w:r w:rsidRPr="00262D98">
        <w:rPr>
          <w:rFonts w:cs="Calibri"/>
          <w:sz w:val="24"/>
          <w:szCs w:val="24"/>
        </w:rPr>
        <w:t xml:space="preserve"> to the APY Lands comprised 6 audiometers (4 </w:t>
      </w:r>
      <w:proofErr w:type="gramStart"/>
      <w:r w:rsidRPr="00262D98">
        <w:rPr>
          <w:rFonts w:cs="Calibri"/>
          <w:sz w:val="24"/>
          <w:szCs w:val="24"/>
        </w:rPr>
        <w:t>core</w:t>
      </w:r>
      <w:proofErr w:type="gramEnd"/>
      <w:r w:rsidRPr="00262D98">
        <w:rPr>
          <w:rFonts w:cs="Calibri"/>
          <w:sz w:val="24"/>
          <w:szCs w:val="24"/>
        </w:rPr>
        <w:t xml:space="preserve"> and 2 spare), 3 </w:t>
      </w:r>
      <w:proofErr w:type="spellStart"/>
      <w:r w:rsidRPr="00262D98">
        <w:rPr>
          <w:rFonts w:cs="Calibri"/>
          <w:sz w:val="24"/>
          <w:szCs w:val="24"/>
        </w:rPr>
        <w:t>tympanometers</w:t>
      </w:r>
      <w:proofErr w:type="spellEnd"/>
      <w:r w:rsidRPr="00262D98">
        <w:rPr>
          <w:rFonts w:cs="Calibri"/>
          <w:sz w:val="24"/>
          <w:szCs w:val="24"/>
        </w:rPr>
        <w:t xml:space="preserve"> (2 core and 1 spare), </w:t>
      </w:r>
      <w:r w:rsidR="002D489B" w:rsidRPr="00262D98">
        <w:rPr>
          <w:rFonts w:cs="Calibri"/>
          <w:sz w:val="24"/>
          <w:szCs w:val="24"/>
        </w:rPr>
        <w:t>10</w:t>
      </w:r>
      <w:r w:rsidRPr="00262D98">
        <w:rPr>
          <w:rFonts w:cs="Calibri"/>
          <w:sz w:val="24"/>
          <w:szCs w:val="24"/>
        </w:rPr>
        <w:t xml:space="preserve"> standard fibre optic </w:t>
      </w:r>
      <w:proofErr w:type="spellStart"/>
      <w:r w:rsidRPr="00262D98">
        <w:rPr>
          <w:rFonts w:cs="Calibri"/>
          <w:sz w:val="24"/>
          <w:szCs w:val="24"/>
        </w:rPr>
        <w:t>otoscopes</w:t>
      </w:r>
      <w:proofErr w:type="spellEnd"/>
      <w:r w:rsidR="002D489B" w:rsidRPr="00262D98">
        <w:rPr>
          <w:rFonts w:cs="Calibri"/>
          <w:sz w:val="24"/>
          <w:szCs w:val="24"/>
        </w:rPr>
        <w:t>,</w:t>
      </w:r>
      <w:r w:rsidRPr="00262D98">
        <w:rPr>
          <w:rFonts w:cs="Calibri"/>
          <w:sz w:val="24"/>
          <w:szCs w:val="24"/>
        </w:rPr>
        <w:t xml:space="preserve"> 2 video-</w:t>
      </w:r>
      <w:proofErr w:type="spellStart"/>
      <w:r w:rsidRPr="00262D98">
        <w:rPr>
          <w:rFonts w:cs="Calibri"/>
          <w:sz w:val="24"/>
          <w:szCs w:val="24"/>
        </w:rPr>
        <w:t>otoscopes</w:t>
      </w:r>
      <w:proofErr w:type="spellEnd"/>
      <w:r w:rsidRPr="00262D98">
        <w:rPr>
          <w:rFonts w:cs="Calibri"/>
          <w:sz w:val="24"/>
          <w:szCs w:val="24"/>
        </w:rPr>
        <w:t xml:space="preserve"> and 2 laptop computers. Other available equipment comprised an </w:t>
      </w:r>
      <w:proofErr w:type="spellStart"/>
      <w:r w:rsidR="002D489B" w:rsidRPr="00262D98">
        <w:rPr>
          <w:rFonts w:cs="Calibri"/>
          <w:sz w:val="24"/>
          <w:szCs w:val="24"/>
        </w:rPr>
        <w:t>otoacoustic</w:t>
      </w:r>
      <w:proofErr w:type="spellEnd"/>
      <w:r w:rsidR="002D489B" w:rsidRPr="00262D98">
        <w:rPr>
          <w:rFonts w:cs="Calibri"/>
          <w:sz w:val="24"/>
          <w:szCs w:val="24"/>
        </w:rPr>
        <w:t xml:space="preserve"> emission (</w:t>
      </w:r>
      <w:r w:rsidRPr="00262D98">
        <w:rPr>
          <w:rFonts w:cs="Calibri"/>
          <w:sz w:val="24"/>
          <w:szCs w:val="24"/>
        </w:rPr>
        <w:t>OAE</w:t>
      </w:r>
      <w:r w:rsidR="002D489B" w:rsidRPr="00262D98">
        <w:rPr>
          <w:rFonts w:cs="Calibri"/>
          <w:sz w:val="24"/>
          <w:szCs w:val="24"/>
        </w:rPr>
        <w:t>)</w:t>
      </w:r>
      <w:r w:rsidRPr="00262D98">
        <w:rPr>
          <w:rFonts w:cs="Calibri"/>
          <w:sz w:val="24"/>
          <w:szCs w:val="24"/>
        </w:rPr>
        <w:t xml:space="preserve"> </w:t>
      </w:r>
      <w:r w:rsidR="00733C5E" w:rsidRPr="00262D98">
        <w:rPr>
          <w:rFonts w:cs="Calibri"/>
          <w:sz w:val="24"/>
          <w:szCs w:val="24"/>
        </w:rPr>
        <w:t>instrument</w:t>
      </w:r>
      <w:r w:rsidRPr="00262D98">
        <w:rPr>
          <w:rFonts w:cs="Calibri"/>
          <w:sz w:val="24"/>
          <w:szCs w:val="24"/>
        </w:rPr>
        <w:t>, an electronic scanner for data backup and a sound level meter. All clinical equipment was transported in hard shell Pelican</w:t>
      </w:r>
      <w:r w:rsidR="002D489B" w:rsidRPr="00262D98">
        <w:rPr>
          <w:rFonts w:cs="Calibri"/>
          <w:sz w:val="24"/>
          <w:szCs w:val="24"/>
          <w:vertAlign w:val="superscript"/>
        </w:rPr>
        <w:t>©</w:t>
      </w:r>
      <w:r w:rsidRPr="00262D98">
        <w:rPr>
          <w:rFonts w:cs="Calibri"/>
          <w:sz w:val="24"/>
          <w:szCs w:val="24"/>
        </w:rPr>
        <w:t xml:space="preserve"> cases, which were impervious to dust and reduced the </w:t>
      </w:r>
      <w:r w:rsidR="002D489B" w:rsidRPr="00262D98">
        <w:rPr>
          <w:rFonts w:cs="Calibri"/>
          <w:sz w:val="24"/>
          <w:szCs w:val="24"/>
        </w:rPr>
        <w:t xml:space="preserve">effects of shock </w:t>
      </w:r>
      <w:r w:rsidRPr="00262D98">
        <w:rPr>
          <w:rFonts w:cs="Calibri"/>
          <w:sz w:val="24"/>
          <w:szCs w:val="24"/>
        </w:rPr>
        <w:t xml:space="preserve">impact </w:t>
      </w:r>
      <w:r w:rsidR="002D489B" w:rsidRPr="00262D98">
        <w:rPr>
          <w:rFonts w:cs="Calibri"/>
          <w:sz w:val="24"/>
          <w:szCs w:val="24"/>
        </w:rPr>
        <w:t>on the very long distances travelled on</w:t>
      </w:r>
      <w:r w:rsidRPr="00262D98">
        <w:rPr>
          <w:rFonts w:cs="Calibri"/>
          <w:sz w:val="24"/>
          <w:szCs w:val="24"/>
        </w:rPr>
        <w:t xml:space="preserve"> unsealed and corrugated roads. </w:t>
      </w:r>
    </w:p>
    <w:p w:rsidR="00260CFA" w:rsidRPr="00262D98" w:rsidRDefault="00260CFA" w:rsidP="00C970F4">
      <w:pPr>
        <w:pStyle w:val="Heading3"/>
      </w:pPr>
      <w:bookmarkStart w:id="22" w:name="_Toc332712722"/>
      <w:r w:rsidRPr="00262D98">
        <w:lastRenderedPageBreak/>
        <w:t>Research team</w:t>
      </w:r>
      <w:bookmarkEnd w:id="22"/>
    </w:p>
    <w:p w:rsidR="00260CFA" w:rsidRPr="00262D98" w:rsidRDefault="00260CFA" w:rsidP="00260CFA">
      <w:pPr>
        <w:rPr>
          <w:rFonts w:cs="Calibri"/>
          <w:sz w:val="24"/>
          <w:szCs w:val="24"/>
        </w:rPr>
      </w:pPr>
      <w:r w:rsidRPr="00262D98">
        <w:rPr>
          <w:rFonts w:cs="Calibri"/>
          <w:sz w:val="24"/>
          <w:szCs w:val="24"/>
        </w:rPr>
        <w:t xml:space="preserve">The team responsible for the data collection on each of the 6 </w:t>
      </w:r>
      <w:r w:rsidR="002D489B" w:rsidRPr="00262D98">
        <w:rPr>
          <w:rFonts w:cs="Calibri"/>
          <w:sz w:val="24"/>
          <w:szCs w:val="24"/>
        </w:rPr>
        <w:t>visits</w:t>
      </w:r>
      <w:r w:rsidRPr="00262D98">
        <w:rPr>
          <w:rFonts w:cs="Calibri"/>
          <w:sz w:val="24"/>
          <w:szCs w:val="24"/>
        </w:rPr>
        <w:t xml:space="preserve"> to the APY Lands comprised: 3 audiologists (two of the 3 audiologists were </w:t>
      </w:r>
      <w:r w:rsidR="00A97ED2" w:rsidRPr="00262D98">
        <w:rPr>
          <w:rFonts w:cs="Calibri"/>
          <w:sz w:val="24"/>
          <w:szCs w:val="24"/>
        </w:rPr>
        <w:t xml:space="preserve">chief </w:t>
      </w:r>
      <w:r w:rsidRPr="00262D98">
        <w:rPr>
          <w:rFonts w:cs="Calibri"/>
          <w:sz w:val="24"/>
          <w:szCs w:val="24"/>
        </w:rPr>
        <w:t>investigators of the project and were present on all trips), an ENT specialist</w:t>
      </w:r>
      <w:r w:rsidR="002D489B" w:rsidRPr="00262D98">
        <w:rPr>
          <w:rFonts w:cs="Calibri"/>
          <w:sz w:val="24"/>
          <w:szCs w:val="24"/>
        </w:rPr>
        <w:t xml:space="preserve"> or advanced ENT trainee</w:t>
      </w:r>
      <w:r w:rsidRPr="00262D98">
        <w:rPr>
          <w:rFonts w:cs="Calibri"/>
          <w:sz w:val="24"/>
          <w:szCs w:val="24"/>
        </w:rPr>
        <w:t xml:space="preserve">, </w:t>
      </w:r>
      <w:r w:rsidR="002D489B" w:rsidRPr="00262D98">
        <w:rPr>
          <w:rFonts w:cs="Calibri"/>
          <w:sz w:val="24"/>
          <w:szCs w:val="24"/>
        </w:rPr>
        <w:t>the</w:t>
      </w:r>
      <w:r w:rsidRPr="00262D98">
        <w:rPr>
          <w:rFonts w:cs="Calibri"/>
          <w:sz w:val="24"/>
          <w:szCs w:val="24"/>
        </w:rPr>
        <w:t xml:space="preserve"> project officer </w:t>
      </w:r>
      <w:r w:rsidR="002D489B" w:rsidRPr="00262D98">
        <w:rPr>
          <w:rFonts w:cs="Calibri"/>
          <w:sz w:val="24"/>
          <w:szCs w:val="24"/>
        </w:rPr>
        <w:t xml:space="preserve">who was present on all visits, </w:t>
      </w:r>
      <w:r w:rsidRPr="00262D98">
        <w:rPr>
          <w:rFonts w:cs="Calibri"/>
          <w:sz w:val="24"/>
          <w:szCs w:val="24"/>
        </w:rPr>
        <w:t>and 8 students. The students participated on an unpaid voluntary basis and were recruited from the Flinders University Master of Audiology course, the Flinders University Graduate Entry Medical course</w:t>
      </w:r>
      <w:r w:rsidR="00A97ED2" w:rsidRPr="00262D98">
        <w:rPr>
          <w:rFonts w:cs="Calibri"/>
          <w:sz w:val="24"/>
          <w:szCs w:val="24"/>
        </w:rPr>
        <w:t>,</w:t>
      </w:r>
      <w:r w:rsidRPr="00262D98">
        <w:rPr>
          <w:rFonts w:cs="Calibri"/>
          <w:sz w:val="24"/>
          <w:szCs w:val="24"/>
        </w:rPr>
        <w:t xml:space="preserve"> the final year of the Flinders University Bachelor of Speech </w:t>
      </w:r>
      <w:r w:rsidR="002D489B" w:rsidRPr="00262D98">
        <w:rPr>
          <w:rFonts w:cs="Calibri"/>
          <w:sz w:val="24"/>
          <w:szCs w:val="24"/>
        </w:rPr>
        <w:t>P</w:t>
      </w:r>
      <w:r w:rsidRPr="00262D98">
        <w:rPr>
          <w:rFonts w:cs="Calibri"/>
          <w:sz w:val="24"/>
          <w:szCs w:val="24"/>
        </w:rPr>
        <w:t>athology course</w:t>
      </w:r>
      <w:r w:rsidR="00A97ED2" w:rsidRPr="00262D98">
        <w:rPr>
          <w:rFonts w:cs="Calibri"/>
          <w:sz w:val="24"/>
          <w:szCs w:val="24"/>
        </w:rPr>
        <w:t xml:space="preserve"> and the Flinders University Master of Speech Pathology course</w:t>
      </w:r>
      <w:r w:rsidRPr="00262D98">
        <w:rPr>
          <w:rFonts w:cs="Calibri"/>
          <w:sz w:val="24"/>
          <w:szCs w:val="24"/>
        </w:rPr>
        <w:t>. Staff</w:t>
      </w:r>
      <w:r w:rsidR="00993CE4" w:rsidRPr="00262D98">
        <w:rPr>
          <w:rFonts w:cs="Calibri"/>
          <w:sz w:val="24"/>
          <w:szCs w:val="24"/>
        </w:rPr>
        <w:t>,</w:t>
      </w:r>
      <w:r w:rsidRPr="00262D98">
        <w:rPr>
          <w:rFonts w:cs="Calibri"/>
          <w:sz w:val="24"/>
          <w:szCs w:val="24"/>
        </w:rPr>
        <w:t xml:space="preserve"> other than the Investigators and the project officer</w:t>
      </w:r>
      <w:r w:rsidR="00993CE4" w:rsidRPr="00262D98">
        <w:rPr>
          <w:rFonts w:cs="Calibri"/>
          <w:sz w:val="24"/>
          <w:szCs w:val="24"/>
        </w:rPr>
        <w:t>, and all students</w:t>
      </w:r>
      <w:r w:rsidRPr="00262D98">
        <w:rPr>
          <w:rFonts w:cs="Calibri"/>
          <w:sz w:val="24"/>
          <w:szCs w:val="24"/>
        </w:rPr>
        <w:t xml:space="preserve"> who participated in the research data collection </w:t>
      </w:r>
      <w:proofErr w:type="gramStart"/>
      <w:r w:rsidRPr="00262D98">
        <w:rPr>
          <w:rFonts w:cs="Calibri"/>
          <w:sz w:val="24"/>
          <w:szCs w:val="24"/>
        </w:rPr>
        <w:t>were</w:t>
      </w:r>
      <w:proofErr w:type="gramEnd"/>
      <w:r w:rsidRPr="00262D98">
        <w:rPr>
          <w:rFonts w:cs="Calibri"/>
          <w:sz w:val="24"/>
          <w:szCs w:val="24"/>
        </w:rPr>
        <w:t xml:space="preserve"> trained in the specific research protocols during two information sessions prior to each visit to the APY lands. These two sessions included an in-depth discussion on research involving Aboriginal and Torres Strait Islander peoples (informed by the NH&amp;MRC guidelines</w:t>
      </w:r>
      <w:r w:rsidR="00733C5E" w:rsidRPr="00262D98">
        <w:rPr>
          <w:rFonts w:cs="Calibri"/>
          <w:sz w:val="24"/>
          <w:szCs w:val="24"/>
        </w:rPr>
        <w:t>,</w:t>
      </w:r>
      <w:r w:rsidRPr="00262D98">
        <w:rPr>
          <w:rFonts w:cs="Calibri"/>
          <w:sz w:val="24"/>
          <w:szCs w:val="24"/>
        </w:rPr>
        <w:t xml:space="preserve"> 2003</w:t>
      </w:r>
      <w:r w:rsidR="002D489B" w:rsidRPr="00262D98">
        <w:rPr>
          <w:rFonts w:cs="Calibri"/>
          <w:sz w:val="24"/>
          <w:szCs w:val="24"/>
        </w:rPr>
        <w:t>)</w:t>
      </w:r>
      <w:r w:rsidRPr="00262D98">
        <w:rPr>
          <w:rFonts w:cs="Calibri"/>
          <w:sz w:val="24"/>
          <w:szCs w:val="24"/>
        </w:rPr>
        <w:t xml:space="preserve"> and a session which explained in detail the specific research protocols and provided hands-on practical experience in these. Staff who visited Yalata community </w:t>
      </w:r>
      <w:proofErr w:type="gramStart"/>
      <w:r w:rsidRPr="00262D98">
        <w:rPr>
          <w:rFonts w:cs="Calibri"/>
          <w:sz w:val="24"/>
          <w:szCs w:val="24"/>
        </w:rPr>
        <w:t>were</w:t>
      </w:r>
      <w:proofErr w:type="gramEnd"/>
      <w:r w:rsidRPr="00262D98">
        <w:rPr>
          <w:rFonts w:cs="Calibri"/>
          <w:sz w:val="24"/>
          <w:szCs w:val="24"/>
        </w:rPr>
        <w:t xml:space="preserve"> relatively unchanging and to the extent that they differed were given one-on-one training. </w:t>
      </w:r>
      <w:r w:rsidR="00993CE4" w:rsidRPr="00262D98">
        <w:rPr>
          <w:rFonts w:cs="Calibri"/>
          <w:sz w:val="24"/>
          <w:szCs w:val="24"/>
        </w:rPr>
        <w:t>Students were not involved in the visits to Yalata community.</w:t>
      </w:r>
    </w:p>
    <w:p w:rsidR="004755F7" w:rsidRPr="00262D98" w:rsidRDefault="00260CFA" w:rsidP="00260CFA">
      <w:pPr>
        <w:rPr>
          <w:rFonts w:cs="Calibri"/>
          <w:sz w:val="24"/>
          <w:szCs w:val="24"/>
        </w:rPr>
      </w:pPr>
      <w:r w:rsidRPr="00262D98">
        <w:rPr>
          <w:rFonts w:cs="Calibri"/>
          <w:sz w:val="24"/>
          <w:szCs w:val="24"/>
        </w:rPr>
        <w:br w:type="page"/>
      </w:r>
    </w:p>
    <w:p w:rsidR="004755F7" w:rsidRPr="00262D98" w:rsidRDefault="004755F7" w:rsidP="00260CFA">
      <w:pPr>
        <w:rPr>
          <w:rFonts w:cs="Calibri"/>
          <w:sz w:val="24"/>
          <w:szCs w:val="24"/>
        </w:rPr>
      </w:pPr>
    </w:p>
    <w:p w:rsidR="00260CFA" w:rsidRPr="00262D98" w:rsidRDefault="00260CFA" w:rsidP="00C970F4">
      <w:pPr>
        <w:pStyle w:val="Heading2"/>
      </w:pPr>
      <w:bookmarkStart w:id="23" w:name="_Toc332712723"/>
      <w:r w:rsidRPr="00262D98">
        <w:t>A Previous Swimming Pool Study</w:t>
      </w:r>
      <w:bookmarkEnd w:id="23"/>
    </w:p>
    <w:p w:rsidR="00260CFA" w:rsidRPr="00262D98" w:rsidRDefault="00260CFA" w:rsidP="00260CFA">
      <w:pPr>
        <w:rPr>
          <w:rFonts w:cs="Calibri"/>
          <w:sz w:val="24"/>
          <w:szCs w:val="24"/>
          <w:lang w:val="en-US"/>
        </w:rPr>
      </w:pPr>
      <w:r w:rsidRPr="00262D98">
        <w:rPr>
          <w:rFonts w:cs="Calibri"/>
          <w:sz w:val="24"/>
          <w:szCs w:val="24"/>
        </w:rPr>
        <w:t xml:space="preserve">Immediately prior to this study, the Department of Health and Ageing through the Office for Aboriginal and Torres Strait Islander Health engaged an Adelaide based consultancy to carry out a 2 year evaluation of the sustainability and benefits of swimming pools for four communities on the APY Lands, 2007-2009. The final year of the earlier study overlapped with the first year of Flinders University’s SP study. The report of the earlier study was released in </w:t>
      </w:r>
      <w:proofErr w:type="spellStart"/>
      <w:r w:rsidRPr="00262D98">
        <w:rPr>
          <w:rFonts w:cs="Calibri"/>
          <w:sz w:val="24"/>
          <w:szCs w:val="24"/>
        </w:rPr>
        <w:t>mid 2010</w:t>
      </w:r>
      <w:proofErr w:type="spellEnd"/>
      <w:r w:rsidRPr="00262D98">
        <w:rPr>
          <w:rFonts w:cs="Calibri"/>
          <w:sz w:val="24"/>
          <w:szCs w:val="24"/>
        </w:rPr>
        <w:t xml:space="preserve">. </w:t>
      </w:r>
      <w:proofErr w:type="gramStart"/>
      <w:r w:rsidRPr="00262D98">
        <w:rPr>
          <w:rFonts w:cs="Calibri"/>
          <w:sz w:val="24"/>
          <w:szCs w:val="24"/>
        </w:rPr>
        <w:t>(</w:t>
      </w:r>
      <w:r w:rsidR="00FF2863" w:rsidRPr="00262D98">
        <w:rPr>
          <w:rFonts w:cs="Calibri"/>
          <w:sz w:val="24"/>
          <w:szCs w:val="24"/>
        </w:rPr>
        <w:t>HPE/</w:t>
      </w:r>
      <w:r w:rsidRPr="00262D98">
        <w:rPr>
          <w:rFonts w:cs="Calibri"/>
          <w:sz w:val="24"/>
          <w:szCs w:val="24"/>
        </w:rPr>
        <w:t>DHA</w:t>
      </w:r>
      <w:r w:rsidR="00FF2863" w:rsidRPr="00262D98">
        <w:rPr>
          <w:rFonts w:cs="Calibri"/>
          <w:sz w:val="24"/>
          <w:szCs w:val="24"/>
        </w:rPr>
        <w:t xml:space="preserve"> Report, 2010</w:t>
      </w:r>
      <w:r w:rsidRPr="00262D98">
        <w:rPr>
          <w:rFonts w:cs="Calibri"/>
          <w:sz w:val="24"/>
          <w:szCs w:val="24"/>
        </w:rPr>
        <w:t>).</w:t>
      </w:r>
      <w:proofErr w:type="gramEnd"/>
      <w:r w:rsidRPr="00262D98">
        <w:rPr>
          <w:rFonts w:cs="Calibri"/>
          <w:sz w:val="24"/>
          <w:szCs w:val="24"/>
        </w:rPr>
        <w:br/>
      </w:r>
      <w:r w:rsidRPr="00262D98">
        <w:rPr>
          <w:rFonts w:cs="Calibri"/>
          <w:sz w:val="24"/>
          <w:szCs w:val="24"/>
        </w:rPr>
        <w:br/>
        <w:t>One of the 5 objectives of the broad evaluation study was to “assess the health and social benefits of the swimming pools, including the extent to which the health improvements found in the Telethon Institute for Child Health Research study (Lehmann et al</w:t>
      </w:r>
      <w:r w:rsidR="000A793D" w:rsidRPr="00262D98">
        <w:rPr>
          <w:rFonts w:cs="Calibri"/>
          <w:sz w:val="24"/>
          <w:szCs w:val="24"/>
        </w:rPr>
        <w:t>.,</w:t>
      </w:r>
      <w:r w:rsidRPr="00262D98">
        <w:rPr>
          <w:rFonts w:cs="Calibri"/>
          <w:sz w:val="24"/>
          <w:szCs w:val="24"/>
        </w:rPr>
        <w:t xml:space="preserve"> 2003) have been replicated in the APY Lands communities” with pools. The survey’s results in relation to health related benefits were “not as impressive as those seen in the Western Australian study.”</w:t>
      </w:r>
      <w:proofErr w:type="gramStart"/>
      <w:r w:rsidR="00455ECB" w:rsidRPr="00262D98">
        <w:rPr>
          <w:rFonts w:cs="Calibri"/>
          <w:sz w:val="24"/>
          <w:szCs w:val="24"/>
        </w:rPr>
        <w:t>(HPE/DHA Report, 2010, p. 24</w:t>
      </w:r>
      <w:r w:rsidRPr="00262D98">
        <w:rPr>
          <w:rFonts w:cs="Calibri"/>
          <w:sz w:val="24"/>
          <w:szCs w:val="24"/>
        </w:rPr>
        <w:t>)</w:t>
      </w:r>
      <w:r w:rsidR="00455ECB" w:rsidRPr="00262D98">
        <w:rPr>
          <w:rFonts w:cs="Calibri"/>
          <w:sz w:val="24"/>
          <w:szCs w:val="24"/>
        </w:rPr>
        <w:t>.</w:t>
      </w:r>
      <w:proofErr w:type="gramEnd"/>
      <w:r w:rsidRPr="00262D98">
        <w:rPr>
          <w:rFonts w:cs="Calibri"/>
          <w:sz w:val="24"/>
          <w:szCs w:val="24"/>
        </w:rPr>
        <w:t xml:space="preserve"> There was no evidence </w:t>
      </w:r>
      <w:r w:rsidR="00943794" w:rsidRPr="00262D98">
        <w:rPr>
          <w:rFonts w:cs="Calibri"/>
          <w:sz w:val="24"/>
          <w:szCs w:val="24"/>
        </w:rPr>
        <w:t xml:space="preserve">of </w:t>
      </w:r>
      <w:r w:rsidRPr="00262D98">
        <w:rPr>
          <w:rFonts w:cs="Calibri"/>
          <w:sz w:val="24"/>
          <w:szCs w:val="24"/>
        </w:rPr>
        <w:t xml:space="preserve">any improvement in reduced ear disease across the 4 visits over 2 years, however there was a “decline in the number of children with </w:t>
      </w:r>
      <w:proofErr w:type="spellStart"/>
      <w:r w:rsidRPr="00262D98">
        <w:rPr>
          <w:rFonts w:cs="Calibri"/>
          <w:sz w:val="24"/>
          <w:szCs w:val="24"/>
        </w:rPr>
        <w:t>pyoderma</w:t>
      </w:r>
      <w:proofErr w:type="spellEnd"/>
      <w:r w:rsidRPr="00262D98">
        <w:rPr>
          <w:rFonts w:cs="Calibri"/>
          <w:sz w:val="24"/>
          <w:szCs w:val="24"/>
        </w:rPr>
        <w:t xml:space="preserve"> (skin sores) across all 4 study communities over the course of the evaluation.”</w:t>
      </w:r>
      <w:r w:rsidR="00455ECB" w:rsidRPr="00262D98">
        <w:rPr>
          <w:rFonts w:cs="Calibri"/>
          <w:sz w:val="24"/>
          <w:szCs w:val="24"/>
        </w:rPr>
        <w:t xml:space="preserve"> </w:t>
      </w:r>
      <w:proofErr w:type="gramStart"/>
      <w:r w:rsidR="00455ECB" w:rsidRPr="00262D98">
        <w:rPr>
          <w:rFonts w:cs="Calibri"/>
          <w:sz w:val="24"/>
          <w:szCs w:val="24"/>
        </w:rPr>
        <w:t xml:space="preserve">(HPE/DHA Report, 2010, p. </w:t>
      </w:r>
      <w:r w:rsidRPr="00262D98">
        <w:rPr>
          <w:rFonts w:cs="Calibri"/>
          <w:sz w:val="24"/>
          <w:szCs w:val="24"/>
        </w:rPr>
        <w:t>1)</w:t>
      </w:r>
      <w:r w:rsidR="000A793D" w:rsidRPr="00262D98">
        <w:rPr>
          <w:rFonts w:cs="Calibri"/>
          <w:sz w:val="24"/>
          <w:szCs w:val="24"/>
        </w:rPr>
        <w:t>.</w:t>
      </w:r>
      <w:proofErr w:type="gramEnd"/>
    </w:p>
    <w:p w:rsidR="00260CFA" w:rsidRPr="00262D98" w:rsidRDefault="00260CFA" w:rsidP="00260CFA">
      <w:pPr>
        <w:rPr>
          <w:rFonts w:cs="Calibri"/>
          <w:sz w:val="24"/>
          <w:szCs w:val="24"/>
        </w:rPr>
      </w:pPr>
      <w:r w:rsidRPr="00262D98">
        <w:rPr>
          <w:rFonts w:cs="Calibri"/>
          <w:sz w:val="24"/>
          <w:szCs w:val="24"/>
        </w:rPr>
        <w:t xml:space="preserve">The authors discuss a variety of methodological issues which they believe affected their findings. Some of these related to possible </w:t>
      </w:r>
      <w:r w:rsidR="000A793D" w:rsidRPr="00262D98">
        <w:rPr>
          <w:rFonts w:cs="Calibri"/>
          <w:sz w:val="24"/>
          <w:szCs w:val="24"/>
        </w:rPr>
        <w:t>differences</w:t>
      </w:r>
      <w:r w:rsidRPr="00262D98">
        <w:rPr>
          <w:rFonts w:cs="Calibri"/>
          <w:sz w:val="24"/>
          <w:szCs w:val="24"/>
        </w:rPr>
        <w:t xml:space="preserve"> in the clinical competency of the staff carrying out the evaluations with variation in the composition of the medical teams </w:t>
      </w:r>
      <w:r w:rsidR="000A793D" w:rsidRPr="00262D98">
        <w:rPr>
          <w:rFonts w:cs="Calibri"/>
          <w:sz w:val="24"/>
          <w:szCs w:val="24"/>
        </w:rPr>
        <w:t>over the 4</w:t>
      </w:r>
      <w:r w:rsidRPr="00262D98">
        <w:rPr>
          <w:rFonts w:cs="Calibri"/>
          <w:sz w:val="24"/>
          <w:szCs w:val="24"/>
        </w:rPr>
        <w:t xml:space="preserve"> different visits</w:t>
      </w:r>
      <w:r w:rsidR="00943794" w:rsidRPr="00262D98">
        <w:rPr>
          <w:rFonts w:cs="Calibri"/>
          <w:sz w:val="24"/>
          <w:szCs w:val="24"/>
        </w:rPr>
        <w:t>;</w:t>
      </w:r>
      <w:r w:rsidRPr="00262D98">
        <w:rPr>
          <w:rFonts w:cs="Calibri"/>
          <w:sz w:val="24"/>
          <w:szCs w:val="24"/>
        </w:rPr>
        <w:t xml:space="preserve"> others related to the mobility of the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families and the even higher rate of population mobility than had affected the WA study. This not only affected the repeatability of the clinical measures on the children, but is also likely to have meant that “pools may have been used only intermittently, which could potentially decrease the impact the pools might have as a health intervention.” </w:t>
      </w:r>
      <w:proofErr w:type="gramStart"/>
      <w:r w:rsidRPr="00262D98">
        <w:rPr>
          <w:rFonts w:cs="Calibri"/>
          <w:sz w:val="24"/>
          <w:szCs w:val="24"/>
        </w:rPr>
        <w:t>(</w:t>
      </w:r>
      <w:r w:rsidR="00EC4EB0" w:rsidRPr="00262D98">
        <w:rPr>
          <w:rFonts w:cs="Calibri"/>
          <w:sz w:val="24"/>
          <w:szCs w:val="24"/>
        </w:rPr>
        <w:t xml:space="preserve">HPE/DHA Report, 2010, </w:t>
      </w:r>
      <w:r w:rsidRPr="00262D98">
        <w:rPr>
          <w:rFonts w:cs="Calibri"/>
          <w:sz w:val="24"/>
          <w:szCs w:val="24"/>
        </w:rPr>
        <w:t>p. 11).</w:t>
      </w:r>
      <w:proofErr w:type="gramEnd"/>
      <w:r w:rsidRPr="00262D98">
        <w:rPr>
          <w:rFonts w:cs="Calibri"/>
          <w:sz w:val="24"/>
          <w:szCs w:val="24"/>
        </w:rPr>
        <w:t xml:space="preserve"> However there was no attempt to assess the proportion of time that children were in the community as a surroga</w:t>
      </w:r>
      <w:r w:rsidR="00EC4EB0" w:rsidRPr="00262D98">
        <w:rPr>
          <w:rFonts w:cs="Calibri"/>
          <w:sz w:val="24"/>
          <w:szCs w:val="24"/>
        </w:rPr>
        <w:t>te measure of pool utilisation.</w:t>
      </w:r>
    </w:p>
    <w:p w:rsidR="00EC4EB0" w:rsidRPr="00262D98" w:rsidRDefault="00EC4EB0" w:rsidP="00260CFA">
      <w:pPr>
        <w:rPr>
          <w:rFonts w:cs="Calibri"/>
          <w:sz w:val="24"/>
          <w:szCs w:val="24"/>
        </w:rPr>
      </w:pPr>
      <w:r w:rsidRPr="00262D98">
        <w:rPr>
          <w:rFonts w:cs="Calibri"/>
          <w:sz w:val="24"/>
          <w:szCs w:val="24"/>
        </w:rPr>
        <w:t xml:space="preserve">Further comparisons between the present </w:t>
      </w:r>
      <w:r w:rsidR="00455ECB" w:rsidRPr="00262D98">
        <w:rPr>
          <w:rFonts w:cs="Calibri"/>
          <w:sz w:val="24"/>
          <w:szCs w:val="24"/>
        </w:rPr>
        <w:t xml:space="preserve">Flinders University </w:t>
      </w:r>
      <w:r w:rsidRPr="00262D98">
        <w:rPr>
          <w:rFonts w:cs="Calibri"/>
          <w:sz w:val="24"/>
          <w:szCs w:val="24"/>
        </w:rPr>
        <w:t>study</w:t>
      </w:r>
      <w:r w:rsidR="00455ECB" w:rsidRPr="00262D98">
        <w:rPr>
          <w:rFonts w:cs="Calibri"/>
          <w:sz w:val="24"/>
          <w:szCs w:val="24"/>
        </w:rPr>
        <w:t>, that by</w:t>
      </w:r>
      <w:r w:rsidRPr="00262D98">
        <w:rPr>
          <w:rFonts w:cs="Calibri"/>
          <w:sz w:val="24"/>
          <w:szCs w:val="24"/>
        </w:rPr>
        <w:t xml:space="preserve"> Lehmann et al. </w:t>
      </w:r>
      <w:r w:rsidR="00455ECB" w:rsidRPr="00262D98">
        <w:rPr>
          <w:rFonts w:cs="Calibri"/>
          <w:sz w:val="24"/>
          <w:szCs w:val="24"/>
        </w:rPr>
        <w:t>(</w:t>
      </w:r>
      <w:r w:rsidRPr="00262D98">
        <w:rPr>
          <w:rFonts w:cs="Calibri"/>
          <w:sz w:val="24"/>
          <w:szCs w:val="24"/>
        </w:rPr>
        <w:t>2003</w:t>
      </w:r>
      <w:r w:rsidR="00455ECB" w:rsidRPr="00262D98">
        <w:rPr>
          <w:rFonts w:cs="Calibri"/>
          <w:sz w:val="24"/>
          <w:szCs w:val="24"/>
        </w:rPr>
        <w:t>)</w:t>
      </w:r>
      <w:r w:rsidRPr="00262D98">
        <w:rPr>
          <w:rFonts w:cs="Calibri"/>
          <w:sz w:val="24"/>
          <w:szCs w:val="24"/>
        </w:rPr>
        <w:t xml:space="preserve"> and the study described in the HPE/DHA Report </w:t>
      </w:r>
      <w:r w:rsidR="00455ECB" w:rsidRPr="00262D98">
        <w:rPr>
          <w:rFonts w:cs="Calibri"/>
          <w:sz w:val="24"/>
          <w:szCs w:val="24"/>
        </w:rPr>
        <w:t>(</w:t>
      </w:r>
      <w:r w:rsidRPr="00262D98">
        <w:rPr>
          <w:rFonts w:cs="Calibri"/>
          <w:sz w:val="24"/>
          <w:szCs w:val="24"/>
        </w:rPr>
        <w:t>2010</w:t>
      </w:r>
      <w:r w:rsidR="00455ECB" w:rsidRPr="00262D98">
        <w:rPr>
          <w:rFonts w:cs="Calibri"/>
          <w:sz w:val="24"/>
          <w:szCs w:val="24"/>
        </w:rPr>
        <w:t>)</w:t>
      </w:r>
      <w:r w:rsidRPr="00262D98">
        <w:rPr>
          <w:rFonts w:cs="Calibri"/>
          <w:sz w:val="24"/>
          <w:szCs w:val="24"/>
        </w:rPr>
        <w:t xml:space="preserve"> are presented in Appendix 4.</w:t>
      </w:r>
    </w:p>
    <w:p w:rsidR="00260CFA" w:rsidRPr="00262D98" w:rsidRDefault="00260CFA" w:rsidP="00260CFA">
      <w:pPr>
        <w:rPr>
          <w:rFonts w:cs="Calibri"/>
          <w:sz w:val="24"/>
          <w:szCs w:val="24"/>
        </w:rPr>
      </w:pPr>
      <w:r w:rsidRPr="00262D98">
        <w:rPr>
          <w:rFonts w:cs="Calibri"/>
          <w:sz w:val="24"/>
          <w:szCs w:val="24"/>
        </w:rPr>
        <w:br w:type="page"/>
      </w:r>
    </w:p>
    <w:p w:rsidR="000A793D" w:rsidRPr="00262D98" w:rsidRDefault="000A793D" w:rsidP="00260CFA">
      <w:pPr>
        <w:rPr>
          <w:rFonts w:cs="Calibri"/>
          <w:b/>
          <w:sz w:val="28"/>
          <w:szCs w:val="28"/>
        </w:rPr>
      </w:pPr>
    </w:p>
    <w:p w:rsidR="00260CFA" w:rsidRPr="00262D98" w:rsidRDefault="00260CFA" w:rsidP="00C970F4">
      <w:pPr>
        <w:pStyle w:val="Heading2"/>
      </w:pPr>
      <w:bookmarkStart w:id="24" w:name="_Toc332712724"/>
      <w:r w:rsidRPr="00262D98">
        <w:t>Operational issues related to the project</w:t>
      </w:r>
      <w:bookmarkEnd w:id="24"/>
    </w:p>
    <w:p w:rsidR="00260CFA" w:rsidRPr="00262D98" w:rsidRDefault="00260CFA" w:rsidP="00C970F4">
      <w:pPr>
        <w:pStyle w:val="Heading3"/>
      </w:pPr>
      <w:bookmarkStart w:id="25" w:name="_Toc332712725"/>
      <w:r w:rsidRPr="00262D98">
        <w:t>School attendance in remote Indigenous communities</w:t>
      </w:r>
      <w:bookmarkEnd w:id="25"/>
      <w:r w:rsidRPr="00262D98">
        <w:t xml:space="preserve"> </w:t>
      </w:r>
    </w:p>
    <w:p w:rsidR="00260CFA" w:rsidRPr="00262D98" w:rsidRDefault="00260CFA" w:rsidP="00260CFA">
      <w:pPr>
        <w:autoSpaceDE w:val="0"/>
        <w:autoSpaceDN w:val="0"/>
        <w:adjustRightInd w:val="0"/>
        <w:spacing w:after="0"/>
        <w:rPr>
          <w:rFonts w:cs="Calibri"/>
          <w:sz w:val="24"/>
          <w:szCs w:val="24"/>
          <w:lang w:eastAsia="en-AU"/>
        </w:rPr>
      </w:pPr>
      <w:r w:rsidRPr="00262D98">
        <w:rPr>
          <w:rFonts w:cs="Calibri"/>
          <w:sz w:val="24"/>
          <w:szCs w:val="24"/>
        </w:rPr>
        <w:t>The higher rate of school absenteeism among Indigenous students than among non-</w:t>
      </w:r>
      <w:r w:rsidR="000A793D" w:rsidRPr="00262D98">
        <w:rPr>
          <w:rFonts w:cs="Calibri"/>
          <w:sz w:val="24"/>
          <w:szCs w:val="24"/>
        </w:rPr>
        <w:t>I</w:t>
      </w:r>
      <w:r w:rsidRPr="00262D98">
        <w:rPr>
          <w:rFonts w:cs="Calibri"/>
          <w:sz w:val="24"/>
          <w:szCs w:val="24"/>
        </w:rPr>
        <w:t xml:space="preserve">ndigenous students, </w:t>
      </w:r>
      <w:r w:rsidR="00FF5511" w:rsidRPr="00262D98">
        <w:rPr>
          <w:rFonts w:cs="Calibri"/>
          <w:sz w:val="24"/>
          <w:szCs w:val="24"/>
        </w:rPr>
        <w:t xml:space="preserve">and </w:t>
      </w:r>
      <w:r w:rsidRPr="00262D98">
        <w:rPr>
          <w:rFonts w:cs="Calibri"/>
          <w:sz w:val="24"/>
          <w:szCs w:val="24"/>
        </w:rPr>
        <w:t xml:space="preserve">which is more pronounced in secondary school, continues to vex educators and politicians alike. Strategies to improve rates of school attendance by Indigenous students, particularly in remote communities, continue to be advanced and are the focus of regular articles in the national press. “Figures released in early 2011 in the Australian Productivity Commission's annual report on government services showed attendance rates for Year 10 indigenous public school students declined from 2007 to 2009 in every state and territory except Western Australia.” (The Australian, 24/2/2011).  Controversy persists as to </w:t>
      </w:r>
      <w:r w:rsidR="000A793D" w:rsidRPr="00262D98">
        <w:rPr>
          <w:rFonts w:cs="Calibri"/>
          <w:sz w:val="24"/>
          <w:szCs w:val="24"/>
        </w:rPr>
        <w:t xml:space="preserve">the </w:t>
      </w:r>
      <w:r w:rsidRPr="00262D98">
        <w:rPr>
          <w:rFonts w:cs="Calibri"/>
          <w:sz w:val="24"/>
          <w:szCs w:val="24"/>
        </w:rPr>
        <w:t xml:space="preserve">relative importance of factors that contribute to poor school attendance. In a benchmark report (Bourke, Rigby and Burdon, 2000) the authors wrote that </w:t>
      </w:r>
      <w:r w:rsidRPr="00262D98">
        <w:rPr>
          <w:rFonts w:cs="Calibri"/>
          <w:sz w:val="24"/>
          <w:szCs w:val="24"/>
          <w:lang w:eastAsia="en-AU"/>
        </w:rPr>
        <w:t>“various factors, issues and influences could be grouped under four broad headings – systemic factors, school/staff issues, student issues and parents/community factors.” Poor health was recognise</w:t>
      </w:r>
      <w:r w:rsidR="00733C5E" w:rsidRPr="00262D98">
        <w:rPr>
          <w:rFonts w:cs="Calibri"/>
          <w:sz w:val="24"/>
          <w:szCs w:val="24"/>
          <w:lang w:eastAsia="en-AU"/>
        </w:rPr>
        <w:t>d as a factor for some children.</w:t>
      </w:r>
      <w:r w:rsidRPr="00262D98">
        <w:rPr>
          <w:rFonts w:cs="Calibri"/>
          <w:sz w:val="24"/>
          <w:szCs w:val="24"/>
          <w:lang w:eastAsia="en-AU"/>
        </w:rPr>
        <w:t xml:space="preserve"> Poor hearing was not specifically mentioned despite recognition that it </w:t>
      </w:r>
      <w:r w:rsidR="000A793D" w:rsidRPr="00262D98">
        <w:rPr>
          <w:rFonts w:cs="Calibri"/>
          <w:sz w:val="24"/>
          <w:szCs w:val="24"/>
          <w:lang w:eastAsia="en-AU"/>
        </w:rPr>
        <w:t xml:space="preserve">can be </w:t>
      </w:r>
      <w:r w:rsidRPr="00262D98">
        <w:rPr>
          <w:rFonts w:cs="Calibri"/>
          <w:sz w:val="24"/>
          <w:szCs w:val="24"/>
          <w:lang w:eastAsia="en-AU"/>
        </w:rPr>
        <w:t xml:space="preserve">a demotivating factor for students with respect to going to school and </w:t>
      </w:r>
      <w:r w:rsidR="008D386A" w:rsidRPr="00262D98">
        <w:rPr>
          <w:rFonts w:cs="Calibri"/>
          <w:sz w:val="24"/>
          <w:szCs w:val="24"/>
          <w:lang w:eastAsia="en-AU"/>
        </w:rPr>
        <w:t xml:space="preserve">that </w:t>
      </w:r>
      <w:r w:rsidRPr="00262D98">
        <w:rPr>
          <w:rFonts w:cs="Calibri"/>
          <w:sz w:val="24"/>
          <w:szCs w:val="24"/>
          <w:lang w:eastAsia="en-AU"/>
        </w:rPr>
        <w:t xml:space="preserve">hearing loss has a marginalising effect on the social aspects of being at school. </w:t>
      </w:r>
    </w:p>
    <w:p w:rsidR="00260CFA" w:rsidRPr="00262D98" w:rsidRDefault="00260CFA" w:rsidP="00260CFA">
      <w:pPr>
        <w:autoSpaceDE w:val="0"/>
        <w:autoSpaceDN w:val="0"/>
        <w:adjustRightInd w:val="0"/>
        <w:spacing w:after="0"/>
        <w:rPr>
          <w:rFonts w:cs="Calibri"/>
          <w:sz w:val="24"/>
          <w:szCs w:val="24"/>
        </w:rPr>
      </w:pPr>
    </w:p>
    <w:p w:rsidR="000A793D" w:rsidRPr="00262D98" w:rsidRDefault="00260CFA" w:rsidP="00260CFA">
      <w:pPr>
        <w:autoSpaceDE w:val="0"/>
        <w:autoSpaceDN w:val="0"/>
        <w:adjustRightInd w:val="0"/>
        <w:spacing w:after="0"/>
        <w:rPr>
          <w:rFonts w:cs="Calibri"/>
          <w:sz w:val="24"/>
          <w:szCs w:val="24"/>
          <w:lang w:eastAsia="en-AU"/>
        </w:rPr>
      </w:pPr>
      <w:r w:rsidRPr="00262D98">
        <w:rPr>
          <w:rFonts w:cs="Calibri"/>
          <w:sz w:val="24"/>
          <w:szCs w:val="24"/>
          <w:lang w:eastAsia="en-AU"/>
        </w:rPr>
        <w:t>In the debate about school attendance it is acknowledged that different combinations of factors apply from school to school, region to region and even State to State. However, there appears to be significant commonality of factors in respect of poor school attendance among isolated, traditionally oriented, remote communities across the country. The report highlights “a growing body of opinion that 'in school' or school-based factors are of primary importance”, but recognizes that ‘out of school’ factors play a part in the high rates of absenteeism among Indigenous students, with some factors assuming particular significance. “There is, for instance, consensus in the literature that among the 'out of school' factors, mobility and frequent movement between schools play a significant role in Indigenous absenteeism, particularly in more remote, traditionally oriented communities, where long periods of absence between attendance at one school and the next, are a common occurrence” (</w:t>
      </w:r>
      <w:r w:rsidR="00120FFD" w:rsidRPr="00262D98">
        <w:rPr>
          <w:rFonts w:cs="Calibri"/>
          <w:sz w:val="24"/>
          <w:szCs w:val="24"/>
          <w:lang w:eastAsia="en-AU"/>
        </w:rPr>
        <w:t>Bourke et al.</w:t>
      </w:r>
      <w:r w:rsidR="00FF5511" w:rsidRPr="00262D98">
        <w:rPr>
          <w:rFonts w:cs="Calibri"/>
          <w:sz w:val="24"/>
          <w:szCs w:val="24"/>
          <w:lang w:eastAsia="en-AU"/>
        </w:rPr>
        <w:t>,</w:t>
      </w:r>
      <w:r w:rsidR="00120FFD" w:rsidRPr="00262D98">
        <w:rPr>
          <w:rFonts w:cs="Calibri"/>
          <w:sz w:val="24"/>
          <w:szCs w:val="24"/>
          <w:lang w:eastAsia="en-AU"/>
        </w:rPr>
        <w:t xml:space="preserve"> 2000, </w:t>
      </w:r>
      <w:r w:rsidRPr="00262D98">
        <w:rPr>
          <w:rFonts w:cs="Calibri"/>
          <w:sz w:val="24"/>
          <w:szCs w:val="24"/>
          <w:lang w:eastAsia="en-AU"/>
        </w:rPr>
        <w:t>p.</w:t>
      </w:r>
      <w:r w:rsidR="00733C5E" w:rsidRPr="00262D98">
        <w:rPr>
          <w:rFonts w:cs="Calibri"/>
          <w:sz w:val="24"/>
          <w:szCs w:val="24"/>
          <w:lang w:eastAsia="en-AU"/>
        </w:rPr>
        <w:t xml:space="preserve"> 51</w:t>
      </w:r>
      <w:r w:rsidRPr="00262D98">
        <w:rPr>
          <w:rFonts w:cs="Calibri"/>
          <w:sz w:val="24"/>
          <w:szCs w:val="24"/>
          <w:lang w:eastAsia="en-AU"/>
        </w:rPr>
        <w:t>)</w:t>
      </w:r>
      <w:r w:rsidR="00733C5E" w:rsidRPr="00262D98">
        <w:rPr>
          <w:rFonts w:cs="Calibri"/>
          <w:sz w:val="24"/>
          <w:szCs w:val="24"/>
          <w:lang w:eastAsia="en-AU"/>
        </w:rPr>
        <w:t>.</w:t>
      </w:r>
    </w:p>
    <w:p w:rsidR="000A793D" w:rsidRPr="00262D98" w:rsidRDefault="000A793D" w:rsidP="00260CFA">
      <w:pPr>
        <w:autoSpaceDE w:val="0"/>
        <w:autoSpaceDN w:val="0"/>
        <w:adjustRightInd w:val="0"/>
        <w:spacing w:after="0"/>
        <w:rPr>
          <w:rFonts w:cs="Calibri"/>
          <w:sz w:val="24"/>
          <w:szCs w:val="24"/>
          <w:lang w:eastAsia="en-AU"/>
        </w:rPr>
      </w:pPr>
    </w:p>
    <w:p w:rsidR="004755F7" w:rsidRPr="00262D98" w:rsidRDefault="00260CFA" w:rsidP="00260CFA">
      <w:pPr>
        <w:autoSpaceDE w:val="0"/>
        <w:autoSpaceDN w:val="0"/>
        <w:adjustRightInd w:val="0"/>
        <w:spacing w:after="0"/>
        <w:rPr>
          <w:rFonts w:cs="Calibri"/>
          <w:bCs/>
          <w:sz w:val="24"/>
          <w:szCs w:val="24"/>
          <w:lang w:eastAsia="en-AU"/>
        </w:rPr>
      </w:pPr>
      <w:r w:rsidRPr="00262D98">
        <w:rPr>
          <w:rFonts w:cs="Calibri"/>
          <w:sz w:val="24"/>
          <w:szCs w:val="24"/>
          <w:lang w:eastAsia="en-AU"/>
        </w:rPr>
        <w:t xml:space="preserve">Attendance is seen as a complex issue requiring, among other things, modification of strategies to suit the local environment. Among the strategies to improve school attendance mention was made of </w:t>
      </w:r>
      <w:r w:rsidRPr="00262D98">
        <w:rPr>
          <w:rFonts w:cs="Calibri"/>
          <w:bCs/>
          <w:sz w:val="24"/>
          <w:szCs w:val="24"/>
          <w:lang w:eastAsia="en-AU"/>
        </w:rPr>
        <w:t xml:space="preserve">strategies to assist hearing impaired students, such as culturally responsive pedagogy, classroom noise reduction, classroom amplification and increased use </w:t>
      </w:r>
      <w:r w:rsidRPr="00262D98">
        <w:rPr>
          <w:rFonts w:cs="Calibri"/>
          <w:bCs/>
          <w:sz w:val="24"/>
          <w:szCs w:val="24"/>
          <w:lang w:eastAsia="en-AU"/>
        </w:rPr>
        <w:lastRenderedPageBreak/>
        <w:t xml:space="preserve">of signing and body language. There is no mention of the need for efforts to reduce the prevalence of hearing loss affecting the majority of Indigenous children in remote </w:t>
      </w:r>
    </w:p>
    <w:p w:rsidR="00260CFA" w:rsidRPr="00262D98" w:rsidRDefault="00260CFA" w:rsidP="00260CFA">
      <w:pPr>
        <w:autoSpaceDE w:val="0"/>
        <w:autoSpaceDN w:val="0"/>
        <w:adjustRightInd w:val="0"/>
        <w:spacing w:after="0"/>
        <w:rPr>
          <w:rFonts w:cs="Calibri"/>
          <w:bCs/>
          <w:sz w:val="24"/>
          <w:szCs w:val="24"/>
          <w:lang w:eastAsia="en-AU"/>
        </w:rPr>
      </w:pPr>
      <w:proofErr w:type="gramStart"/>
      <w:r w:rsidRPr="00262D98">
        <w:rPr>
          <w:rFonts w:cs="Calibri"/>
          <w:bCs/>
          <w:sz w:val="24"/>
          <w:szCs w:val="24"/>
          <w:lang w:eastAsia="en-AU"/>
        </w:rPr>
        <w:t>communities</w:t>
      </w:r>
      <w:proofErr w:type="gramEnd"/>
      <w:r w:rsidRPr="00262D98">
        <w:rPr>
          <w:rFonts w:cs="Calibri"/>
          <w:bCs/>
          <w:sz w:val="24"/>
          <w:szCs w:val="24"/>
          <w:lang w:eastAsia="en-AU"/>
        </w:rPr>
        <w:t xml:space="preserve">. At the time of the report </w:t>
      </w:r>
      <w:r w:rsidR="00FF5511" w:rsidRPr="00262D98">
        <w:rPr>
          <w:rFonts w:cs="Calibri"/>
          <w:bCs/>
          <w:sz w:val="24"/>
          <w:szCs w:val="24"/>
          <w:lang w:eastAsia="en-AU"/>
        </w:rPr>
        <w:t xml:space="preserve">by Bourke et al., (2000) </w:t>
      </w:r>
      <w:r w:rsidRPr="00262D98">
        <w:rPr>
          <w:rFonts w:cs="Calibri"/>
          <w:bCs/>
          <w:sz w:val="24"/>
          <w:szCs w:val="24"/>
          <w:lang w:eastAsia="en-AU"/>
        </w:rPr>
        <w:t xml:space="preserve">there was no mention of swimming pools as a strategy for community involvement in improving school attendance. </w:t>
      </w:r>
    </w:p>
    <w:p w:rsidR="00260CFA" w:rsidRPr="00262D98" w:rsidRDefault="00260CFA" w:rsidP="00260CFA">
      <w:pPr>
        <w:autoSpaceDE w:val="0"/>
        <w:autoSpaceDN w:val="0"/>
        <w:adjustRightInd w:val="0"/>
        <w:spacing w:after="0"/>
        <w:rPr>
          <w:rFonts w:cs="Calibri"/>
          <w:bCs/>
          <w:sz w:val="24"/>
          <w:szCs w:val="24"/>
          <w:lang w:eastAsia="en-AU"/>
        </w:rPr>
      </w:pPr>
    </w:p>
    <w:p w:rsidR="00260CFA" w:rsidRPr="00262D98" w:rsidRDefault="00260CFA" w:rsidP="00260CFA">
      <w:pPr>
        <w:autoSpaceDE w:val="0"/>
        <w:autoSpaceDN w:val="0"/>
        <w:adjustRightInd w:val="0"/>
        <w:spacing w:after="0"/>
        <w:rPr>
          <w:rFonts w:cs="Calibri"/>
          <w:sz w:val="24"/>
          <w:szCs w:val="24"/>
        </w:rPr>
      </w:pPr>
      <w:r w:rsidRPr="00262D98">
        <w:rPr>
          <w:rFonts w:cs="Calibri"/>
          <w:bCs/>
          <w:sz w:val="24"/>
          <w:szCs w:val="24"/>
          <w:lang w:eastAsia="en-AU"/>
        </w:rPr>
        <w:t>The potential for the use of swimming pools to improve health, including ear health, came to the fore after the widespread publicity of the results of a WA swimming pool study in 2003 (</w:t>
      </w:r>
      <w:r w:rsidR="000A793D" w:rsidRPr="00262D98">
        <w:rPr>
          <w:rFonts w:cs="Calibri"/>
          <w:bCs/>
          <w:sz w:val="24"/>
          <w:szCs w:val="24"/>
          <w:lang w:eastAsia="en-AU"/>
        </w:rPr>
        <w:t>Lehmann et al.,</w:t>
      </w:r>
      <w:r w:rsidR="00943794" w:rsidRPr="00262D98">
        <w:rPr>
          <w:rFonts w:cs="Calibri"/>
          <w:bCs/>
          <w:sz w:val="24"/>
          <w:szCs w:val="24"/>
          <w:lang w:eastAsia="en-AU"/>
        </w:rPr>
        <w:t xml:space="preserve"> </w:t>
      </w:r>
      <w:r w:rsidR="000A793D" w:rsidRPr="00262D98">
        <w:rPr>
          <w:rFonts w:cs="Calibri"/>
          <w:bCs/>
          <w:sz w:val="24"/>
          <w:szCs w:val="24"/>
          <w:lang w:eastAsia="en-AU"/>
        </w:rPr>
        <w:t>2003)</w:t>
      </w:r>
      <w:r w:rsidRPr="00262D98">
        <w:rPr>
          <w:rFonts w:cs="Calibri"/>
          <w:bCs/>
          <w:sz w:val="24"/>
          <w:szCs w:val="24"/>
          <w:lang w:eastAsia="en-AU"/>
        </w:rPr>
        <w:t xml:space="preserve">. At the same time </w:t>
      </w:r>
      <w:r w:rsidRPr="00262D98">
        <w:rPr>
          <w:rFonts w:cs="Calibri"/>
          <w:sz w:val="24"/>
          <w:szCs w:val="24"/>
        </w:rPr>
        <w:t>Shared Responsibility Agreements, which are agreements between governments and Indigenous communities to provide discretionary funding in return for community obligations, were being developed by the Federal Government. Funding for the capital development of swimming pools for remote communities became linked to their potential to improve health, to enhance school attendance (with the widespread uptake</w:t>
      </w:r>
      <w:r w:rsidRPr="00262D98">
        <w:rPr>
          <w:rFonts w:cs="Calibri"/>
          <w:bCs/>
          <w:sz w:val="24"/>
          <w:szCs w:val="24"/>
          <w:lang w:eastAsia="en-AU"/>
        </w:rPr>
        <w:t xml:space="preserve"> of the “No School, No Pool” policy) and to increase community development, training and employment in remote Indigenous communities. </w:t>
      </w:r>
    </w:p>
    <w:p w:rsidR="00260CFA" w:rsidRPr="00262D98" w:rsidRDefault="00260CFA" w:rsidP="00C970F4">
      <w:pPr>
        <w:pStyle w:val="Heading3"/>
        <w:rPr>
          <w:lang w:eastAsia="en-AU"/>
        </w:rPr>
      </w:pPr>
      <w:bookmarkStart w:id="26" w:name="_Toc332712726"/>
      <w:r w:rsidRPr="00262D98">
        <w:rPr>
          <w:lang w:eastAsia="en-AU"/>
        </w:rPr>
        <w:t xml:space="preserve">School Attendance in </w:t>
      </w:r>
      <w:proofErr w:type="spellStart"/>
      <w:r w:rsidRPr="00262D98">
        <w:rPr>
          <w:lang w:eastAsia="en-AU"/>
        </w:rPr>
        <w:t>A</w:t>
      </w:r>
      <w:r w:rsidRPr="00262D98">
        <w:rPr>
          <w:u w:val="single"/>
          <w:lang w:eastAsia="en-AU"/>
        </w:rPr>
        <w:t>n</w:t>
      </w:r>
      <w:r w:rsidRPr="00262D98">
        <w:rPr>
          <w:lang w:eastAsia="en-AU"/>
        </w:rPr>
        <w:t>angu</w:t>
      </w:r>
      <w:proofErr w:type="spellEnd"/>
      <w:r w:rsidRPr="00262D98">
        <w:rPr>
          <w:lang w:eastAsia="en-AU"/>
        </w:rPr>
        <w:t xml:space="preserve"> schools</w:t>
      </w:r>
      <w:bookmarkEnd w:id="26"/>
    </w:p>
    <w:p w:rsidR="007D52E4" w:rsidRPr="00262D98" w:rsidRDefault="007D52E4" w:rsidP="007D52E4">
      <w:pPr>
        <w:spacing w:before="100" w:beforeAutospacing="1" w:after="240"/>
        <w:rPr>
          <w:rFonts w:cs="Calibri"/>
          <w:bCs/>
          <w:sz w:val="24"/>
          <w:szCs w:val="24"/>
          <w:lang w:eastAsia="en-AU"/>
        </w:rPr>
      </w:pPr>
      <w:r w:rsidRPr="00262D98">
        <w:rPr>
          <w:rFonts w:cs="Calibri"/>
          <w:bCs/>
          <w:sz w:val="24"/>
          <w:szCs w:val="24"/>
          <w:lang w:eastAsia="en-AU"/>
        </w:rPr>
        <w:t xml:space="preserve">Concern about school attendance of </w:t>
      </w:r>
      <w:proofErr w:type="spellStart"/>
      <w:r w:rsidRPr="00262D98">
        <w:rPr>
          <w:rFonts w:cs="Calibri"/>
          <w:bCs/>
          <w:sz w:val="24"/>
          <w:szCs w:val="24"/>
          <w:lang w:eastAsia="en-AU"/>
        </w:rPr>
        <w:t>A</w:t>
      </w:r>
      <w:r w:rsidRPr="00262D98">
        <w:rPr>
          <w:rFonts w:cs="Calibri"/>
          <w:bCs/>
          <w:sz w:val="24"/>
          <w:szCs w:val="24"/>
          <w:u w:val="single"/>
          <w:lang w:eastAsia="en-AU"/>
        </w:rPr>
        <w:t>n</w:t>
      </w:r>
      <w:r w:rsidRPr="00262D98">
        <w:rPr>
          <w:rFonts w:cs="Calibri"/>
          <w:bCs/>
          <w:sz w:val="24"/>
          <w:szCs w:val="24"/>
          <w:lang w:eastAsia="en-AU"/>
        </w:rPr>
        <w:t>angu</w:t>
      </w:r>
      <w:proofErr w:type="spellEnd"/>
      <w:r w:rsidRPr="00262D98">
        <w:rPr>
          <w:rFonts w:cs="Calibri"/>
          <w:bCs/>
          <w:sz w:val="24"/>
          <w:szCs w:val="24"/>
          <w:lang w:eastAsia="en-AU"/>
        </w:rPr>
        <w:t xml:space="preserve"> children has a </w:t>
      </w:r>
      <w:proofErr w:type="spellStart"/>
      <w:r w:rsidRPr="00262D98">
        <w:rPr>
          <w:rFonts w:cs="Calibri"/>
          <w:bCs/>
          <w:sz w:val="24"/>
          <w:szCs w:val="24"/>
          <w:lang w:eastAsia="en-AU"/>
        </w:rPr>
        <w:t>well documented</w:t>
      </w:r>
      <w:proofErr w:type="spellEnd"/>
      <w:r w:rsidRPr="00262D98">
        <w:rPr>
          <w:rFonts w:cs="Calibri"/>
          <w:bCs/>
          <w:sz w:val="24"/>
          <w:szCs w:val="24"/>
          <w:lang w:eastAsia="en-AU"/>
        </w:rPr>
        <w:t xml:space="preserve"> history (The </w:t>
      </w:r>
      <w:proofErr w:type="spellStart"/>
      <w:r w:rsidRPr="00262D98">
        <w:rPr>
          <w:rFonts w:cs="Calibri"/>
          <w:bCs/>
          <w:sz w:val="24"/>
          <w:szCs w:val="24"/>
          <w:lang w:eastAsia="en-AU"/>
        </w:rPr>
        <w:t>A</w:t>
      </w:r>
      <w:r w:rsidRPr="00262D98">
        <w:rPr>
          <w:rFonts w:cs="Calibri"/>
          <w:bCs/>
          <w:sz w:val="24"/>
          <w:szCs w:val="24"/>
          <w:u w:val="single"/>
          <w:lang w:eastAsia="en-AU"/>
        </w:rPr>
        <w:t>n</w:t>
      </w:r>
      <w:r w:rsidRPr="00262D98">
        <w:rPr>
          <w:rFonts w:cs="Calibri"/>
          <w:bCs/>
          <w:sz w:val="24"/>
          <w:szCs w:val="24"/>
          <w:lang w:eastAsia="en-AU"/>
        </w:rPr>
        <w:t>angu</w:t>
      </w:r>
      <w:proofErr w:type="spellEnd"/>
      <w:r w:rsidRPr="00262D98">
        <w:rPr>
          <w:rFonts w:cs="Calibri"/>
          <w:bCs/>
          <w:sz w:val="24"/>
          <w:szCs w:val="24"/>
          <w:lang w:eastAsia="en-AU"/>
        </w:rPr>
        <w:t xml:space="preserve"> </w:t>
      </w:r>
      <w:r w:rsidR="00120FFD" w:rsidRPr="00262D98">
        <w:rPr>
          <w:rFonts w:cs="Calibri"/>
          <w:bCs/>
          <w:sz w:val="24"/>
          <w:szCs w:val="24"/>
          <w:lang w:eastAsia="en-AU"/>
        </w:rPr>
        <w:t xml:space="preserve">Lands </w:t>
      </w:r>
      <w:r w:rsidRPr="00262D98">
        <w:rPr>
          <w:rFonts w:cs="Calibri"/>
          <w:bCs/>
          <w:sz w:val="24"/>
          <w:szCs w:val="24"/>
          <w:lang w:eastAsia="en-AU"/>
        </w:rPr>
        <w:t>Paper Tracker</w:t>
      </w:r>
      <w:r w:rsidR="00120FFD" w:rsidRPr="00262D98">
        <w:rPr>
          <w:rFonts w:cs="Calibri"/>
          <w:bCs/>
          <w:sz w:val="24"/>
          <w:szCs w:val="24"/>
          <w:lang w:eastAsia="en-AU"/>
        </w:rPr>
        <w:t>,</w:t>
      </w:r>
      <w:r w:rsidRPr="00262D98">
        <w:rPr>
          <w:rFonts w:cs="Calibri"/>
          <w:bCs/>
          <w:sz w:val="24"/>
          <w:szCs w:val="24"/>
          <w:lang w:eastAsia="en-AU"/>
        </w:rPr>
        <w:t xml:space="preserve"> </w:t>
      </w:r>
      <w:r w:rsidR="00120FFD" w:rsidRPr="00262D98">
        <w:rPr>
          <w:rFonts w:cs="Calibri"/>
          <w:bCs/>
          <w:sz w:val="24"/>
          <w:szCs w:val="24"/>
          <w:lang w:eastAsia="en-AU"/>
        </w:rPr>
        <w:t>2011</w:t>
      </w:r>
      <w:r w:rsidRPr="00262D98">
        <w:rPr>
          <w:rFonts w:cs="Calibri"/>
          <w:bCs/>
          <w:sz w:val="24"/>
          <w:szCs w:val="24"/>
          <w:lang w:eastAsia="en-AU"/>
        </w:rPr>
        <w:t xml:space="preserve">) and has recently been under the spotlight again. “More than a third of students are not regularly attending school in South Australia’s remote Aboriginal lands, despite claims by the State </w:t>
      </w:r>
      <w:proofErr w:type="spellStart"/>
      <w:r w:rsidRPr="00262D98">
        <w:rPr>
          <w:rFonts w:cs="Calibri"/>
          <w:bCs/>
          <w:sz w:val="24"/>
          <w:szCs w:val="24"/>
          <w:lang w:eastAsia="en-AU"/>
        </w:rPr>
        <w:t>Labor</w:t>
      </w:r>
      <w:proofErr w:type="spellEnd"/>
      <w:r w:rsidRPr="00262D98">
        <w:rPr>
          <w:rFonts w:cs="Calibri"/>
          <w:bCs/>
          <w:sz w:val="24"/>
          <w:szCs w:val="24"/>
          <w:lang w:eastAsia="en-AU"/>
        </w:rPr>
        <w:t xml:space="preserve"> government of substantial improvements in the troubled region” (The Australian, March 13, 2012).</w:t>
      </w:r>
    </w:p>
    <w:p w:rsidR="00260CFA" w:rsidRPr="00262D98" w:rsidRDefault="00260CFA" w:rsidP="007D52E4">
      <w:pPr>
        <w:spacing w:before="100" w:beforeAutospacing="1" w:after="240"/>
        <w:rPr>
          <w:rFonts w:cs="Calibri"/>
          <w:color w:val="333333"/>
          <w:sz w:val="24"/>
          <w:szCs w:val="24"/>
        </w:rPr>
      </w:pPr>
      <w:r w:rsidRPr="00262D98">
        <w:rPr>
          <w:rFonts w:cs="Calibri"/>
          <w:bCs/>
          <w:sz w:val="24"/>
          <w:szCs w:val="24"/>
          <w:lang w:eastAsia="en-AU"/>
        </w:rPr>
        <w:t xml:space="preserve">It is reported that </w:t>
      </w:r>
      <w:r w:rsidRPr="00262D98">
        <w:rPr>
          <w:rFonts w:cs="Calibri"/>
          <w:sz w:val="24"/>
          <w:szCs w:val="24"/>
        </w:rPr>
        <w:t xml:space="preserve">in 2007, following a period of significantly improved school attendance on the APY lands between 2000-2007, the average attendance rate for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primary schools was 73.7% compared to the State average of 92.8%, and the attendance rate for </w:t>
      </w:r>
      <w:proofErr w:type="spellStart"/>
      <w:r w:rsidRPr="00262D98">
        <w:rPr>
          <w:rFonts w:cs="Calibri"/>
          <w:sz w:val="24"/>
          <w:szCs w:val="24"/>
        </w:rPr>
        <w:t>A</w:t>
      </w:r>
      <w:r w:rsidRPr="00262D98">
        <w:rPr>
          <w:rFonts w:cs="Calibri"/>
          <w:sz w:val="24"/>
          <w:szCs w:val="24"/>
          <w:u w:val="single"/>
        </w:rPr>
        <w:t>n</w:t>
      </w:r>
      <w:r w:rsidRPr="00262D98">
        <w:rPr>
          <w:rFonts w:cs="Calibri"/>
          <w:sz w:val="24"/>
          <w:szCs w:val="24"/>
        </w:rPr>
        <w:t>angu</w:t>
      </w:r>
      <w:proofErr w:type="spellEnd"/>
      <w:r w:rsidRPr="00262D98">
        <w:rPr>
          <w:rFonts w:cs="Calibri"/>
          <w:sz w:val="24"/>
          <w:szCs w:val="24"/>
        </w:rPr>
        <w:t xml:space="preserve"> secondary </w:t>
      </w:r>
      <w:r w:rsidR="008D386A" w:rsidRPr="00262D98">
        <w:rPr>
          <w:rFonts w:cs="Calibri"/>
          <w:sz w:val="24"/>
          <w:szCs w:val="24"/>
        </w:rPr>
        <w:t>students</w:t>
      </w:r>
      <w:r w:rsidRPr="00262D98">
        <w:rPr>
          <w:rFonts w:cs="Calibri"/>
          <w:sz w:val="24"/>
          <w:szCs w:val="24"/>
        </w:rPr>
        <w:t xml:space="preserve"> was 69.6% compared to the State average of 88.4%. The </w:t>
      </w:r>
      <w:r w:rsidRPr="00262D98">
        <w:rPr>
          <w:rFonts w:cs="Calibri"/>
          <w:color w:val="333333"/>
          <w:sz w:val="24"/>
          <w:szCs w:val="24"/>
        </w:rPr>
        <w:t xml:space="preserve">maintenance of </w:t>
      </w:r>
      <w:r w:rsidR="00BF0F7C" w:rsidRPr="00262D98">
        <w:rPr>
          <w:rFonts w:cs="Calibri"/>
          <w:color w:val="333333"/>
          <w:sz w:val="24"/>
          <w:szCs w:val="24"/>
        </w:rPr>
        <w:t>the ‘</w:t>
      </w:r>
      <w:r w:rsidRPr="00262D98">
        <w:rPr>
          <w:rFonts w:cs="Calibri"/>
          <w:color w:val="333333"/>
          <w:sz w:val="24"/>
          <w:szCs w:val="24"/>
        </w:rPr>
        <w:t>No school No pool</w:t>
      </w:r>
      <w:r w:rsidR="00BF0F7C" w:rsidRPr="00262D98">
        <w:rPr>
          <w:rFonts w:cs="Calibri"/>
          <w:color w:val="333333"/>
          <w:sz w:val="24"/>
          <w:szCs w:val="24"/>
        </w:rPr>
        <w:t>’</w:t>
      </w:r>
      <w:r w:rsidRPr="00262D98">
        <w:rPr>
          <w:rFonts w:cs="Calibri"/>
          <w:color w:val="333333"/>
          <w:sz w:val="24"/>
          <w:szCs w:val="24"/>
        </w:rPr>
        <w:t xml:space="preserve"> policy in </w:t>
      </w:r>
      <w:proofErr w:type="spellStart"/>
      <w:r w:rsidRPr="00262D98">
        <w:rPr>
          <w:rFonts w:cs="Calibri"/>
          <w:color w:val="333333"/>
          <w:sz w:val="24"/>
          <w:szCs w:val="24"/>
        </w:rPr>
        <w:t>Amata</w:t>
      </w:r>
      <w:proofErr w:type="spellEnd"/>
      <w:r w:rsidRPr="00262D98">
        <w:rPr>
          <w:rFonts w:cs="Calibri"/>
          <w:color w:val="333333"/>
          <w:sz w:val="24"/>
          <w:szCs w:val="24"/>
        </w:rPr>
        <w:t xml:space="preserve">, Mimili and </w:t>
      </w:r>
      <w:proofErr w:type="spellStart"/>
      <w:r w:rsidRPr="00262D98">
        <w:rPr>
          <w:rFonts w:cs="Calibri"/>
          <w:color w:val="333333"/>
          <w:sz w:val="24"/>
          <w:szCs w:val="24"/>
        </w:rPr>
        <w:t>Pipalyatjara</w:t>
      </w:r>
      <w:proofErr w:type="spellEnd"/>
      <w:r w:rsidRPr="00262D98">
        <w:rPr>
          <w:rFonts w:cs="Calibri"/>
          <w:color w:val="333333"/>
          <w:sz w:val="24"/>
          <w:szCs w:val="24"/>
        </w:rPr>
        <w:t xml:space="preserve"> was one of seven programs or strategies pursued on the Lands in subsequent years to maintain and improve school attendance. The attendance rate for APY schools was reported to be 65% in 2011</w:t>
      </w:r>
      <w:r w:rsidR="00401E37" w:rsidRPr="00262D98">
        <w:rPr>
          <w:rFonts w:cs="Calibri"/>
          <w:color w:val="333333"/>
          <w:sz w:val="24"/>
          <w:szCs w:val="24"/>
        </w:rPr>
        <w:t>,</w:t>
      </w:r>
      <w:r w:rsidRPr="00262D98">
        <w:rPr>
          <w:rFonts w:cs="Calibri"/>
          <w:color w:val="333333"/>
          <w:sz w:val="24"/>
          <w:szCs w:val="24"/>
        </w:rPr>
        <w:t xml:space="preserve"> the range being 58.5% to 77.3%.</w:t>
      </w:r>
    </w:p>
    <w:p w:rsidR="004B7AC6" w:rsidRPr="00262D98" w:rsidRDefault="004B7AC6" w:rsidP="00C970F4">
      <w:pPr>
        <w:pStyle w:val="Heading3"/>
      </w:pPr>
      <w:bookmarkStart w:id="27" w:name="_Toc332712727"/>
      <w:r w:rsidRPr="00262D98">
        <w:t>Swimming Pool infrastructure on the APY Lands and in Yalata and related Government and community policies</w:t>
      </w:r>
      <w:bookmarkEnd w:id="27"/>
      <w:r w:rsidRPr="00262D98">
        <w:t xml:space="preserve"> </w:t>
      </w:r>
    </w:p>
    <w:p w:rsidR="004B7AC6" w:rsidRPr="00262D98" w:rsidRDefault="004B7AC6" w:rsidP="004B7AC6">
      <w:pPr>
        <w:rPr>
          <w:rFonts w:cs="Calibri"/>
          <w:color w:val="333333"/>
          <w:sz w:val="24"/>
          <w:szCs w:val="24"/>
        </w:rPr>
      </w:pPr>
      <w:r w:rsidRPr="00262D98">
        <w:rPr>
          <w:rFonts w:cs="Calibri"/>
          <w:color w:val="333333"/>
          <w:sz w:val="24"/>
          <w:szCs w:val="24"/>
        </w:rPr>
        <w:t xml:space="preserve">In 2004 the Federal and South Australian State Governments originally funded the construction and operation of five 25-metre swimming pools in 4 communities </w:t>
      </w:r>
      <w:r w:rsidR="008D386A" w:rsidRPr="00262D98">
        <w:rPr>
          <w:rFonts w:cs="Calibri"/>
          <w:color w:val="333333"/>
          <w:sz w:val="24"/>
          <w:szCs w:val="24"/>
        </w:rPr>
        <w:t xml:space="preserve">on </w:t>
      </w:r>
      <w:r w:rsidRPr="00262D98">
        <w:rPr>
          <w:rFonts w:cs="Calibri"/>
          <w:color w:val="333333"/>
          <w:sz w:val="24"/>
          <w:szCs w:val="24"/>
        </w:rPr>
        <w:t>the APY Lands and in one community in the far west of SA (</w:t>
      </w:r>
      <w:r w:rsidR="00120FFD" w:rsidRPr="00262D98">
        <w:rPr>
          <w:rFonts w:cs="Calibri"/>
          <w:color w:val="333333"/>
          <w:sz w:val="24"/>
          <w:szCs w:val="24"/>
        </w:rPr>
        <w:t xml:space="preserve">The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w:t>
      </w:r>
      <w:r w:rsidR="00120FFD" w:rsidRPr="00262D98">
        <w:rPr>
          <w:rFonts w:cs="Calibri"/>
          <w:color w:val="333333"/>
          <w:sz w:val="24"/>
          <w:szCs w:val="24"/>
        </w:rPr>
        <w:t xml:space="preserve">Lands </w:t>
      </w:r>
      <w:r w:rsidRPr="00262D98">
        <w:rPr>
          <w:rFonts w:cs="Calibri"/>
          <w:color w:val="333333"/>
          <w:sz w:val="24"/>
          <w:szCs w:val="24"/>
        </w:rPr>
        <w:t>Paper Tracker, Oct, 2008; updated Nov. 2010). The first pool on the Lands opened in October 2006 and two others were completed by late 2007. Plans for one pool on the Lands in the smallest of the communities did not proceed.</w:t>
      </w:r>
    </w:p>
    <w:p w:rsidR="00B20CEC" w:rsidRPr="00262D98" w:rsidRDefault="00B20CEC" w:rsidP="004B7AC6">
      <w:pPr>
        <w:rPr>
          <w:rFonts w:cs="Calibri"/>
          <w:color w:val="333333"/>
          <w:sz w:val="24"/>
          <w:szCs w:val="24"/>
        </w:rPr>
      </w:pPr>
    </w:p>
    <w:p w:rsidR="004B7AC6" w:rsidRPr="00262D98" w:rsidRDefault="004B7AC6" w:rsidP="004B7AC6">
      <w:pPr>
        <w:rPr>
          <w:rFonts w:cs="Calibri"/>
          <w:color w:val="333333"/>
          <w:sz w:val="24"/>
          <w:szCs w:val="24"/>
        </w:rPr>
      </w:pPr>
      <w:r w:rsidRPr="00262D98">
        <w:rPr>
          <w:rFonts w:cs="Calibri"/>
          <w:color w:val="333333"/>
          <w:sz w:val="24"/>
          <w:szCs w:val="24"/>
        </w:rPr>
        <w:lastRenderedPageBreak/>
        <w:t xml:space="preserve">The social, health and educational benefits that the State and Federal Governments expected the swimming pools, and their use by schools, to deliver included: </w:t>
      </w:r>
    </w:p>
    <w:p w:rsidR="004B7AC6" w:rsidRPr="00262D98" w:rsidRDefault="004B7AC6" w:rsidP="004B7AC6">
      <w:pPr>
        <w:numPr>
          <w:ilvl w:val="0"/>
          <w:numId w:val="15"/>
        </w:numPr>
        <w:rPr>
          <w:rFonts w:cs="Calibri"/>
          <w:color w:val="333333"/>
          <w:sz w:val="24"/>
          <w:szCs w:val="24"/>
        </w:rPr>
      </w:pPr>
      <w:r w:rsidRPr="00262D98">
        <w:rPr>
          <w:rFonts w:cs="Calibri"/>
          <w:color w:val="333333"/>
          <w:sz w:val="24"/>
          <w:szCs w:val="24"/>
        </w:rPr>
        <w:t xml:space="preserve">sustained improvements in school attendance:  In 2004 through a Shared Responsibility Agreement (SRA) between the Federal Government and the APY Lands Council, the communities where pools were to be constructed agreed to implement a </w:t>
      </w:r>
      <w:r w:rsidR="00AF2A4B" w:rsidRPr="00262D98">
        <w:rPr>
          <w:rFonts w:cs="Calibri"/>
          <w:color w:val="333333"/>
          <w:sz w:val="24"/>
          <w:szCs w:val="24"/>
        </w:rPr>
        <w:t>‘</w:t>
      </w:r>
      <w:r w:rsidRPr="00262D98">
        <w:rPr>
          <w:rFonts w:cs="Calibri"/>
          <w:color w:val="333333"/>
          <w:sz w:val="24"/>
          <w:szCs w:val="24"/>
        </w:rPr>
        <w:t>No school No pool</w:t>
      </w:r>
      <w:r w:rsidR="00AF2A4B" w:rsidRPr="00262D98">
        <w:rPr>
          <w:rFonts w:cs="Calibri"/>
          <w:color w:val="333333"/>
          <w:sz w:val="24"/>
          <w:szCs w:val="24"/>
        </w:rPr>
        <w:t>’</w:t>
      </w:r>
      <w:r w:rsidRPr="00262D98">
        <w:rPr>
          <w:rFonts w:cs="Calibri"/>
          <w:color w:val="333333"/>
          <w:sz w:val="24"/>
          <w:szCs w:val="24"/>
        </w:rPr>
        <w:t xml:space="preserve"> policy with a view to improving school attendance as part of their commitment to better educational outcomes for their children. </w:t>
      </w:r>
      <w:r w:rsidRPr="00262D98">
        <w:rPr>
          <w:rFonts w:cs="Calibri"/>
          <w:color w:val="333333"/>
          <w:sz w:val="24"/>
          <w:szCs w:val="24"/>
        </w:rPr>
        <w:br/>
      </w:r>
      <w:r w:rsidRPr="00262D98">
        <w:rPr>
          <w:rFonts w:cs="Calibri"/>
          <w:color w:val="333333"/>
          <w:sz w:val="24"/>
          <w:szCs w:val="24"/>
        </w:rPr>
        <w:br/>
        <w:t xml:space="preserve">An SRA with </w:t>
      </w:r>
      <w:r w:rsidR="00AF2A4B" w:rsidRPr="00262D98">
        <w:rPr>
          <w:rFonts w:cs="Calibri"/>
          <w:color w:val="333333"/>
          <w:sz w:val="24"/>
          <w:szCs w:val="24"/>
        </w:rPr>
        <w:t>C</w:t>
      </w:r>
      <w:r w:rsidRPr="00262D98">
        <w:rPr>
          <w:rFonts w:cs="Calibri"/>
          <w:color w:val="333333"/>
          <w:sz w:val="24"/>
          <w:szCs w:val="24"/>
        </w:rPr>
        <w:t>ommunity D in February 2007 included the stipulation that swimming would be included in the school curriculum as a fitness activity by Term 1 of 2008 (</w:t>
      </w:r>
      <w:r w:rsidR="00120FFD" w:rsidRPr="00262D98">
        <w:rPr>
          <w:rFonts w:cs="Calibri"/>
          <w:color w:val="333333"/>
          <w:sz w:val="24"/>
          <w:szCs w:val="24"/>
        </w:rPr>
        <w:t xml:space="preserve">The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w:t>
      </w:r>
      <w:r w:rsidR="00120FFD" w:rsidRPr="00262D98">
        <w:rPr>
          <w:rFonts w:cs="Calibri"/>
          <w:color w:val="333333"/>
          <w:sz w:val="24"/>
          <w:szCs w:val="24"/>
        </w:rPr>
        <w:t xml:space="preserve">Lands </w:t>
      </w:r>
      <w:r w:rsidRPr="00262D98">
        <w:rPr>
          <w:rFonts w:cs="Calibri"/>
          <w:color w:val="333333"/>
          <w:sz w:val="24"/>
          <w:szCs w:val="24"/>
        </w:rPr>
        <w:t>Paper Tracker, 29/9/2008)</w:t>
      </w:r>
      <w:r w:rsidR="00FF5511" w:rsidRPr="00262D98">
        <w:rPr>
          <w:rFonts w:cs="Calibri"/>
          <w:color w:val="333333"/>
          <w:sz w:val="24"/>
          <w:szCs w:val="24"/>
        </w:rPr>
        <w:t>.</w:t>
      </w:r>
    </w:p>
    <w:p w:rsidR="004B7AC6" w:rsidRPr="00262D98" w:rsidRDefault="004B7AC6" w:rsidP="004B7AC6">
      <w:pPr>
        <w:numPr>
          <w:ilvl w:val="0"/>
          <w:numId w:val="15"/>
        </w:numPr>
        <w:rPr>
          <w:rFonts w:cs="Calibri"/>
          <w:color w:val="333333"/>
          <w:sz w:val="24"/>
          <w:szCs w:val="24"/>
        </w:rPr>
      </w:pPr>
      <w:proofErr w:type="gramStart"/>
      <w:r w:rsidRPr="00262D98">
        <w:rPr>
          <w:rFonts w:cs="Calibri"/>
          <w:color w:val="333333"/>
          <w:sz w:val="24"/>
          <w:szCs w:val="24"/>
        </w:rPr>
        <w:t>reductions</w:t>
      </w:r>
      <w:proofErr w:type="gramEnd"/>
      <w:r w:rsidRPr="00262D98">
        <w:rPr>
          <w:rFonts w:cs="Calibri"/>
          <w:color w:val="333333"/>
          <w:sz w:val="24"/>
          <w:szCs w:val="24"/>
        </w:rPr>
        <w:t xml:space="preserve"> in the incidence of ear, skin and eye diseases and infections</w:t>
      </w:r>
      <w:r w:rsidR="00FF5511" w:rsidRPr="00262D98">
        <w:rPr>
          <w:rFonts w:cs="Calibri"/>
          <w:color w:val="333333"/>
          <w:sz w:val="24"/>
          <w:szCs w:val="24"/>
        </w:rPr>
        <w:t>.</w:t>
      </w:r>
    </w:p>
    <w:p w:rsidR="004B7AC6" w:rsidRPr="00262D98" w:rsidRDefault="004B7AC6" w:rsidP="004B7AC6">
      <w:pPr>
        <w:numPr>
          <w:ilvl w:val="0"/>
          <w:numId w:val="14"/>
        </w:numPr>
        <w:rPr>
          <w:rFonts w:cs="Calibri"/>
          <w:color w:val="333333"/>
          <w:sz w:val="24"/>
          <w:szCs w:val="24"/>
        </w:rPr>
      </w:pPr>
      <w:proofErr w:type="gramStart"/>
      <w:r w:rsidRPr="00262D98">
        <w:rPr>
          <w:rFonts w:cs="Calibri"/>
          <w:color w:val="333333"/>
          <w:sz w:val="24"/>
          <w:szCs w:val="24"/>
        </w:rPr>
        <w:t>recreational</w:t>
      </w:r>
      <w:proofErr w:type="gramEnd"/>
      <w:r w:rsidRPr="00262D98">
        <w:rPr>
          <w:rFonts w:cs="Calibri"/>
          <w:color w:val="333333"/>
          <w:sz w:val="24"/>
          <w:szCs w:val="24"/>
        </w:rPr>
        <w:t xml:space="preserve"> activities for communities with substance abuse and family violence problems</w:t>
      </w:r>
      <w:r w:rsidR="00FF5511" w:rsidRPr="00262D98">
        <w:rPr>
          <w:rFonts w:cs="Calibri"/>
          <w:color w:val="333333"/>
          <w:sz w:val="24"/>
          <w:szCs w:val="24"/>
        </w:rPr>
        <w:t>.</w:t>
      </w:r>
    </w:p>
    <w:p w:rsidR="004B7AC6" w:rsidRPr="00262D98" w:rsidRDefault="004B7AC6" w:rsidP="004B7AC6">
      <w:pPr>
        <w:rPr>
          <w:rFonts w:cs="Calibri"/>
          <w:color w:val="333333"/>
          <w:sz w:val="24"/>
          <w:szCs w:val="24"/>
        </w:rPr>
      </w:pPr>
      <w:r w:rsidRPr="00262D98">
        <w:rPr>
          <w:rFonts w:cs="Calibri"/>
          <w:color w:val="333333"/>
          <w:sz w:val="24"/>
          <w:szCs w:val="24"/>
        </w:rPr>
        <w:t xml:space="preserve">The pools </w:t>
      </w:r>
      <w:r w:rsidR="00FF5511" w:rsidRPr="00262D98">
        <w:rPr>
          <w:rFonts w:cs="Calibri"/>
          <w:color w:val="333333"/>
          <w:sz w:val="24"/>
          <w:szCs w:val="24"/>
        </w:rPr>
        <w:t xml:space="preserve">first </w:t>
      </w:r>
      <w:r w:rsidRPr="00262D98">
        <w:rPr>
          <w:rFonts w:cs="Calibri"/>
          <w:color w:val="333333"/>
          <w:sz w:val="24"/>
          <w:szCs w:val="24"/>
        </w:rPr>
        <w:t xml:space="preserve">came under the management of the AES schools in the pool communities </w:t>
      </w:r>
      <w:r w:rsidR="00C67213" w:rsidRPr="00262D98">
        <w:rPr>
          <w:rFonts w:cs="Calibri"/>
          <w:color w:val="333333"/>
          <w:sz w:val="24"/>
          <w:szCs w:val="24"/>
        </w:rPr>
        <w:t>i</w:t>
      </w:r>
      <w:r w:rsidRPr="00262D98">
        <w:rPr>
          <w:rFonts w:cs="Calibri"/>
          <w:color w:val="333333"/>
          <w:sz w:val="24"/>
          <w:szCs w:val="24"/>
        </w:rPr>
        <w:t xml:space="preserve">n </w:t>
      </w:r>
      <w:r w:rsidR="00C67213" w:rsidRPr="00262D98">
        <w:rPr>
          <w:rFonts w:cs="Calibri"/>
          <w:color w:val="333333"/>
          <w:sz w:val="24"/>
          <w:szCs w:val="24"/>
        </w:rPr>
        <w:t xml:space="preserve">October </w:t>
      </w:r>
      <w:r w:rsidRPr="00262D98">
        <w:rPr>
          <w:rFonts w:cs="Calibri"/>
          <w:color w:val="333333"/>
          <w:sz w:val="24"/>
          <w:szCs w:val="24"/>
        </w:rPr>
        <w:t xml:space="preserve">2006 for Community F and subsequently when the pools </w:t>
      </w:r>
      <w:r w:rsidR="00C67213" w:rsidRPr="00262D98">
        <w:rPr>
          <w:rFonts w:cs="Calibri"/>
          <w:color w:val="333333"/>
          <w:sz w:val="24"/>
          <w:szCs w:val="24"/>
        </w:rPr>
        <w:t>at</w:t>
      </w:r>
      <w:r w:rsidRPr="00262D98">
        <w:rPr>
          <w:rFonts w:cs="Calibri"/>
          <w:color w:val="333333"/>
          <w:sz w:val="24"/>
          <w:szCs w:val="24"/>
        </w:rPr>
        <w:t xml:space="preserve"> the other sites were officially opened. All Community Swimming Pool facilities are supported by a full time Regional Community Swimming Pool Manager based at Community F in addition to local pool managers. Local Pool managers at Community C and Community D are full time; Community F has two part time staff each working 15 hours per week.</w:t>
      </w:r>
    </w:p>
    <w:p w:rsidR="004B7AC6" w:rsidRPr="00262D98" w:rsidRDefault="004B7AC6" w:rsidP="004B7AC6">
      <w:pPr>
        <w:rPr>
          <w:rFonts w:cs="Calibri"/>
          <w:color w:val="333333"/>
          <w:sz w:val="24"/>
          <w:szCs w:val="24"/>
        </w:rPr>
      </w:pPr>
      <w:r w:rsidRPr="00262D98">
        <w:rPr>
          <w:rFonts w:cs="Calibri"/>
          <w:color w:val="333333"/>
          <w:sz w:val="24"/>
          <w:szCs w:val="24"/>
        </w:rPr>
        <w:t>The designated swimming season is from the first week of October to the end of the last week of the Term 1 school holidays the following year (before the end of April). Opening times are determined by the local Community Swimming Pool Committees. The facilities aim to be open 7 days per week in the peak summer period (i</w:t>
      </w:r>
      <w:r w:rsidR="00C67213" w:rsidRPr="00262D98">
        <w:rPr>
          <w:rFonts w:cs="Calibri"/>
          <w:color w:val="333333"/>
          <w:sz w:val="24"/>
          <w:szCs w:val="24"/>
        </w:rPr>
        <w:t>.</w:t>
      </w:r>
      <w:r w:rsidRPr="00262D98">
        <w:rPr>
          <w:rFonts w:cs="Calibri"/>
          <w:color w:val="333333"/>
          <w:sz w:val="24"/>
          <w:szCs w:val="24"/>
        </w:rPr>
        <w:t xml:space="preserve">e. all summer school holidays, except for the Christmas to New Year week) and are also open for community use on weekends and for some hours every weekday. </w:t>
      </w:r>
    </w:p>
    <w:p w:rsidR="004B7AC6" w:rsidRPr="00262D98" w:rsidRDefault="004B7AC6" w:rsidP="004B7AC6">
      <w:pPr>
        <w:rPr>
          <w:rFonts w:cs="Calibri"/>
          <w:color w:val="333333"/>
          <w:sz w:val="24"/>
          <w:szCs w:val="24"/>
        </w:rPr>
      </w:pPr>
      <w:r w:rsidRPr="00262D98">
        <w:rPr>
          <w:rFonts w:cs="Calibri"/>
          <w:color w:val="333333"/>
          <w:sz w:val="24"/>
          <w:szCs w:val="24"/>
        </w:rPr>
        <w:t xml:space="preserve">All of the pools were built as and initially operated as saltwater chlorinated pools, however since 2009 the Community B pool is no longer a saltwater pool. Although the Community B pool is not formally a saltwater chlorinated pool, the pool’s water is chlorinated but has a groundwater source with an osmolality approaching that of saltwater although with a lower sodium ion content. For the purposes of this study it functions as a saltwater chlorinated pool. </w:t>
      </w:r>
    </w:p>
    <w:p w:rsidR="004B7AC6" w:rsidRPr="00262D98" w:rsidRDefault="00FF5511" w:rsidP="004B7AC6">
      <w:pPr>
        <w:rPr>
          <w:rFonts w:cs="Calibri"/>
          <w:color w:val="333333"/>
          <w:sz w:val="24"/>
          <w:szCs w:val="24"/>
        </w:rPr>
      </w:pPr>
      <w:r w:rsidRPr="00262D98">
        <w:rPr>
          <w:rFonts w:cs="Calibri"/>
          <w:color w:val="333333"/>
          <w:sz w:val="24"/>
          <w:szCs w:val="24"/>
        </w:rPr>
        <w:t>Three</w:t>
      </w:r>
      <w:r w:rsidR="004B7AC6" w:rsidRPr="00262D98">
        <w:rPr>
          <w:rFonts w:cs="Calibri"/>
          <w:color w:val="333333"/>
          <w:sz w:val="24"/>
          <w:szCs w:val="24"/>
        </w:rPr>
        <w:t xml:space="preserve"> pools have the same dimensions, 25 meters by 12 meters. The </w:t>
      </w:r>
      <w:r w:rsidRPr="00262D98">
        <w:rPr>
          <w:rFonts w:cs="Calibri"/>
          <w:color w:val="333333"/>
          <w:sz w:val="24"/>
          <w:szCs w:val="24"/>
        </w:rPr>
        <w:t>fourth</w:t>
      </w:r>
      <w:r w:rsidR="004B7AC6" w:rsidRPr="00262D98">
        <w:rPr>
          <w:rFonts w:cs="Calibri"/>
          <w:color w:val="333333"/>
          <w:sz w:val="24"/>
          <w:szCs w:val="24"/>
        </w:rPr>
        <w:t xml:space="preserve"> pool is a smaller pool comprising a 13 by 12 meter rectangle with a ‘free form’ shallow extension at one end for use by very young children. This shape was the design preference of that community at the time when planning and community consultation occurred. </w:t>
      </w:r>
    </w:p>
    <w:p w:rsidR="004B7AC6" w:rsidRPr="00262D98" w:rsidRDefault="004B7AC6" w:rsidP="004B7AC6">
      <w:pPr>
        <w:rPr>
          <w:rFonts w:cs="Calibri"/>
          <w:color w:val="333333"/>
          <w:sz w:val="24"/>
          <w:szCs w:val="24"/>
        </w:rPr>
      </w:pPr>
      <w:r w:rsidRPr="00262D98">
        <w:rPr>
          <w:rFonts w:cs="Calibri"/>
          <w:color w:val="333333"/>
          <w:sz w:val="24"/>
          <w:szCs w:val="24"/>
        </w:rPr>
        <w:lastRenderedPageBreak/>
        <w:t>In 2010 Federal funding was provided for the installation of a solar water heater in the Community C pool to make swimming more comfortable in the early months of the swimming season and in March and April. It was not intended that this change would extend the swimming season. In 2011 there were similar plans for a new solar heater for the Community D pool.</w:t>
      </w:r>
    </w:p>
    <w:p w:rsidR="00DD1B3D" w:rsidRPr="00262D98" w:rsidRDefault="00DD1B3D" w:rsidP="00DD1B3D">
      <w:pPr>
        <w:rPr>
          <w:rFonts w:cs="Calibri"/>
          <w:color w:val="333333"/>
          <w:sz w:val="24"/>
          <w:szCs w:val="24"/>
        </w:rPr>
      </w:pPr>
      <w:r w:rsidRPr="00262D98">
        <w:rPr>
          <w:rFonts w:cs="Calibri"/>
          <w:color w:val="333333"/>
          <w:sz w:val="24"/>
          <w:szCs w:val="24"/>
        </w:rPr>
        <w:t xml:space="preserve">All pools are operated in a mainstream manner as would apply in any city or country town. There are several levels of supervision and testing: </w:t>
      </w:r>
    </w:p>
    <w:p w:rsidR="00DD1B3D" w:rsidRPr="00262D98" w:rsidRDefault="00DD1B3D" w:rsidP="00DD1B3D">
      <w:pPr>
        <w:numPr>
          <w:ilvl w:val="0"/>
          <w:numId w:val="16"/>
        </w:numPr>
        <w:rPr>
          <w:rFonts w:cs="Calibri"/>
          <w:color w:val="333333"/>
          <w:sz w:val="24"/>
          <w:szCs w:val="24"/>
        </w:rPr>
      </w:pPr>
      <w:r w:rsidRPr="00262D98">
        <w:rPr>
          <w:rFonts w:cs="Calibri"/>
          <w:color w:val="333333"/>
          <w:sz w:val="24"/>
          <w:szCs w:val="24"/>
        </w:rPr>
        <w:t xml:space="preserve">The pools are overseen by the S.A Health Dept. with Health Inspectors visiting the pools regularly during the swimming season. Health Inspectors test water quality, examine mandatory log books and inspect the pool grounds. Records of visits are maintained.  </w:t>
      </w:r>
    </w:p>
    <w:p w:rsidR="00DD1B3D" w:rsidRPr="00262D98" w:rsidRDefault="00DD1B3D" w:rsidP="00DD1B3D">
      <w:pPr>
        <w:numPr>
          <w:ilvl w:val="0"/>
          <w:numId w:val="16"/>
        </w:numPr>
        <w:rPr>
          <w:rFonts w:cs="Calibri"/>
          <w:color w:val="333333"/>
          <w:sz w:val="24"/>
          <w:szCs w:val="24"/>
        </w:rPr>
      </w:pPr>
      <w:r w:rsidRPr="00262D98">
        <w:rPr>
          <w:rFonts w:cs="Calibri"/>
          <w:color w:val="333333"/>
          <w:sz w:val="24"/>
          <w:szCs w:val="24"/>
        </w:rPr>
        <w:t>The pools are formally the property of DECD and a DECD Inspector also visits all pools on average 6 times per year. This Inspector also checks the water quality and general infrastructure</w:t>
      </w:r>
      <w:r w:rsidR="00B20CEC" w:rsidRPr="00262D98">
        <w:rPr>
          <w:rFonts w:cs="Calibri"/>
          <w:color w:val="333333"/>
          <w:sz w:val="24"/>
          <w:szCs w:val="24"/>
        </w:rPr>
        <w:t>.</w:t>
      </w:r>
    </w:p>
    <w:p w:rsidR="00DD1B3D" w:rsidRPr="00262D98" w:rsidRDefault="00DD1B3D" w:rsidP="00DD1B3D">
      <w:pPr>
        <w:numPr>
          <w:ilvl w:val="0"/>
          <w:numId w:val="16"/>
        </w:numPr>
        <w:rPr>
          <w:rFonts w:cs="Calibri"/>
          <w:color w:val="333333"/>
          <w:sz w:val="24"/>
          <w:szCs w:val="24"/>
        </w:rPr>
      </w:pPr>
      <w:r w:rsidRPr="00262D98">
        <w:rPr>
          <w:rFonts w:cs="Calibri"/>
          <w:color w:val="333333"/>
          <w:sz w:val="24"/>
          <w:szCs w:val="24"/>
        </w:rPr>
        <w:t xml:space="preserve">The water quality of all pools is additionally tested four times per year by an independent laboratory for the presence of E-coli and four other standard tests. </w:t>
      </w:r>
    </w:p>
    <w:p w:rsidR="00DD1B3D" w:rsidRPr="00262D98" w:rsidRDefault="00DD1B3D" w:rsidP="00DD1B3D">
      <w:pPr>
        <w:numPr>
          <w:ilvl w:val="0"/>
          <w:numId w:val="16"/>
        </w:numPr>
        <w:rPr>
          <w:rFonts w:cs="Calibri"/>
          <w:color w:val="333333"/>
          <w:sz w:val="24"/>
          <w:szCs w:val="24"/>
        </w:rPr>
      </w:pPr>
      <w:r w:rsidRPr="00262D98">
        <w:rPr>
          <w:rFonts w:cs="Calibri"/>
          <w:color w:val="333333"/>
          <w:sz w:val="24"/>
          <w:szCs w:val="24"/>
        </w:rPr>
        <w:t xml:space="preserve">All Pool Managers are trained and hold current qualifications in Pool Management. Managers test water quality at least four times per day throughout the swimming season. During the swimming season each pool manager is required to report to the School Principal weekly. </w:t>
      </w:r>
    </w:p>
    <w:p w:rsidR="00DD1B3D" w:rsidRPr="00262D98" w:rsidRDefault="00DD1B3D" w:rsidP="00DD1B3D">
      <w:pPr>
        <w:numPr>
          <w:ilvl w:val="0"/>
          <w:numId w:val="16"/>
        </w:numPr>
        <w:rPr>
          <w:rFonts w:cs="Calibri"/>
          <w:color w:val="333333"/>
          <w:sz w:val="24"/>
          <w:szCs w:val="24"/>
        </w:rPr>
      </w:pPr>
      <w:r w:rsidRPr="00262D98">
        <w:rPr>
          <w:rFonts w:cs="Calibri"/>
          <w:color w:val="333333"/>
          <w:sz w:val="24"/>
          <w:szCs w:val="24"/>
        </w:rPr>
        <w:t>The Regional Manager of the Pools has confirmed that during the period of the research (2009 – 2011) no adverse conditions were found in any of the 4 pools pertaining to contaminated water, infected persons or incidents related to water quality or pool safety.</w:t>
      </w:r>
    </w:p>
    <w:p w:rsidR="00DD1B3D" w:rsidRPr="00262D98" w:rsidRDefault="00DD1B3D" w:rsidP="004B7AC6">
      <w:pPr>
        <w:rPr>
          <w:rFonts w:cs="Calibri"/>
          <w:color w:val="333333"/>
          <w:sz w:val="24"/>
          <w:szCs w:val="24"/>
        </w:rPr>
      </w:pPr>
    </w:p>
    <w:p w:rsidR="004B7AC6" w:rsidRPr="00262D98" w:rsidRDefault="004B7AC6" w:rsidP="00C970F4">
      <w:pPr>
        <w:pStyle w:val="Heading3"/>
      </w:pPr>
      <w:bookmarkStart w:id="28" w:name="_Toc332712728"/>
      <w:r w:rsidRPr="00262D98">
        <w:t>Use of the swimming pools by the schools</w:t>
      </w:r>
      <w:bookmarkEnd w:id="28"/>
    </w:p>
    <w:p w:rsidR="00B20CEC" w:rsidRPr="00262D98" w:rsidRDefault="004B7AC6" w:rsidP="004B7AC6">
      <w:pPr>
        <w:rPr>
          <w:rFonts w:cs="Calibri"/>
          <w:color w:val="333333"/>
          <w:sz w:val="24"/>
          <w:szCs w:val="24"/>
        </w:rPr>
      </w:pPr>
      <w:r w:rsidRPr="00262D98">
        <w:rPr>
          <w:rFonts w:cs="Calibri"/>
          <w:color w:val="333333"/>
          <w:sz w:val="24"/>
          <w:szCs w:val="24"/>
        </w:rPr>
        <w:t xml:space="preserve">In 2011 the chief investigator interviewed the 4 principals of the schools </w:t>
      </w:r>
      <w:r w:rsidR="00BA2C7E" w:rsidRPr="00262D98">
        <w:rPr>
          <w:rFonts w:cs="Calibri"/>
          <w:color w:val="333333"/>
          <w:sz w:val="24"/>
          <w:szCs w:val="24"/>
        </w:rPr>
        <w:t xml:space="preserve">in communities </w:t>
      </w:r>
      <w:r w:rsidRPr="00262D98">
        <w:rPr>
          <w:rFonts w:cs="Calibri"/>
          <w:color w:val="333333"/>
          <w:sz w:val="24"/>
          <w:szCs w:val="24"/>
        </w:rPr>
        <w:t xml:space="preserve">with pools about general aspects of the use of the swimming pools by their students, swimming lessons as a component of the school curriculum and the implementation of the </w:t>
      </w:r>
      <w:r w:rsidR="00AF2A4B" w:rsidRPr="00262D98">
        <w:rPr>
          <w:rFonts w:cs="Calibri"/>
          <w:color w:val="333333"/>
          <w:sz w:val="24"/>
          <w:szCs w:val="24"/>
        </w:rPr>
        <w:t>‘</w:t>
      </w:r>
      <w:r w:rsidRPr="00262D98">
        <w:rPr>
          <w:rFonts w:cs="Calibri"/>
          <w:color w:val="333333"/>
          <w:sz w:val="24"/>
          <w:szCs w:val="24"/>
        </w:rPr>
        <w:t>No School, No Pool</w:t>
      </w:r>
      <w:r w:rsidR="00AF2A4B" w:rsidRPr="00262D98">
        <w:rPr>
          <w:rFonts w:cs="Calibri"/>
          <w:color w:val="333333"/>
          <w:sz w:val="24"/>
          <w:szCs w:val="24"/>
        </w:rPr>
        <w:t>’</w:t>
      </w:r>
      <w:r w:rsidR="009363F2">
        <w:rPr>
          <w:rFonts w:cs="Calibri"/>
          <w:color w:val="333333"/>
          <w:sz w:val="24"/>
          <w:szCs w:val="24"/>
        </w:rPr>
        <w:t xml:space="preserve"> policy. </w:t>
      </w:r>
    </w:p>
    <w:p w:rsidR="004B7AC6" w:rsidRPr="00262D98" w:rsidRDefault="004B7AC6" w:rsidP="004B7AC6">
      <w:pPr>
        <w:rPr>
          <w:rFonts w:cs="Calibri"/>
          <w:color w:val="333333"/>
          <w:sz w:val="24"/>
          <w:szCs w:val="24"/>
        </w:rPr>
      </w:pPr>
      <w:proofErr w:type="gramStart"/>
      <w:r w:rsidRPr="00262D98">
        <w:rPr>
          <w:rFonts w:cs="Calibri"/>
          <w:color w:val="333333"/>
          <w:sz w:val="24"/>
          <w:szCs w:val="24"/>
        </w:rPr>
        <w:t xml:space="preserve">Community B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School.</w:t>
      </w:r>
      <w:proofErr w:type="gramEnd"/>
      <w:r w:rsidRPr="00262D98">
        <w:rPr>
          <w:rFonts w:cs="Calibri"/>
          <w:color w:val="333333"/>
          <w:sz w:val="24"/>
          <w:szCs w:val="24"/>
        </w:rPr>
        <w:t xml:space="preserve"> </w:t>
      </w:r>
      <w:proofErr w:type="gramStart"/>
      <w:r w:rsidRPr="00262D98">
        <w:rPr>
          <w:rFonts w:cs="Calibri"/>
          <w:color w:val="333333"/>
          <w:sz w:val="24"/>
          <w:szCs w:val="24"/>
        </w:rPr>
        <w:t>Inte</w:t>
      </w:r>
      <w:r w:rsidR="00BA2C7E" w:rsidRPr="00262D98">
        <w:rPr>
          <w:rFonts w:cs="Calibri"/>
          <w:color w:val="333333"/>
          <w:sz w:val="24"/>
          <w:szCs w:val="24"/>
        </w:rPr>
        <w:t>rview with the principal, on 24/10/</w:t>
      </w:r>
      <w:r w:rsidRPr="00262D98">
        <w:rPr>
          <w:rFonts w:cs="Calibri"/>
          <w:color w:val="333333"/>
          <w:sz w:val="24"/>
          <w:szCs w:val="24"/>
        </w:rPr>
        <w:t>2011.</w:t>
      </w:r>
      <w:proofErr w:type="gramEnd"/>
      <w:r w:rsidRPr="00262D98">
        <w:rPr>
          <w:rFonts w:cs="Calibri"/>
          <w:color w:val="333333"/>
          <w:sz w:val="24"/>
          <w:szCs w:val="24"/>
        </w:rPr>
        <w:t xml:space="preserve"> The principal reported that regular swimming classes with the purpose of swimming instruction have not </w:t>
      </w:r>
      <w:r w:rsidRPr="00262D98">
        <w:rPr>
          <w:rFonts w:cs="Calibri"/>
          <w:color w:val="333333"/>
          <w:sz w:val="24"/>
          <w:szCs w:val="24"/>
        </w:rPr>
        <w:lastRenderedPageBreak/>
        <w:t xml:space="preserve">been possible at Community B School since the pool was opened. The inaugural pool manager had made a strong start with the development of procedures and protocols for the school’s use of the pool and had started AUSTSWIM classes. However subsequent pool managers have not had the requisite skill range and/or have lacked a second qualified person to serve as a pool assistant, which is required by OH&amp;S regulations. The teaching </w:t>
      </w:r>
      <w:proofErr w:type="gramStart"/>
      <w:r w:rsidRPr="00262D98">
        <w:rPr>
          <w:rFonts w:cs="Calibri"/>
          <w:color w:val="333333"/>
          <w:sz w:val="24"/>
          <w:szCs w:val="24"/>
        </w:rPr>
        <w:t>staff</w:t>
      </w:r>
      <w:proofErr w:type="gramEnd"/>
      <w:r w:rsidRPr="00262D98">
        <w:rPr>
          <w:rFonts w:cs="Calibri"/>
          <w:color w:val="333333"/>
          <w:sz w:val="24"/>
          <w:szCs w:val="24"/>
        </w:rPr>
        <w:t xml:space="preserve"> has not included a person qualified to teach swimming. Accordingly the principal reported that use of the pool during school hours has been “erratic”. On occasion, during the swimming season, a class teacher will take his/her class to the pool “as a reward”.</w:t>
      </w:r>
    </w:p>
    <w:p w:rsidR="004B7AC6" w:rsidRPr="00262D98" w:rsidRDefault="004B7AC6" w:rsidP="004B7AC6">
      <w:pPr>
        <w:rPr>
          <w:rFonts w:cs="Calibri"/>
          <w:color w:val="333333"/>
          <w:sz w:val="24"/>
          <w:szCs w:val="24"/>
        </w:rPr>
      </w:pPr>
      <w:r w:rsidRPr="00262D98">
        <w:rPr>
          <w:rFonts w:cs="Calibri"/>
          <w:color w:val="333333"/>
          <w:sz w:val="24"/>
          <w:szCs w:val="24"/>
        </w:rPr>
        <w:t xml:space="preserve">With respect to the implementation of the </w:t>
      </w:r>
      <w:r w:rsidR="00AF2A4B" w:rsidRPr="00262D98">
        <w:rPr>
          <w:rFonts w:cs="Calibri"/>
          <w:color w:val="333333"/>
          <w:sz w:val="24"/>
          <w:szCs w:val="24"/>
        </w:rPr>
        <w:t>‘</w:t>
      </w:r>
      <w:r w:rsidRPr="00262D98">
        <w:rPr>
          <w:rFonts w:cs="Calibri"/>
          <w:color w:val="333333"/>
          <w:sz w:val="24"/>
          <w:szCs w:val="24"/>
        </w:rPr>
        <w:t>No School No Pool</w:t>
      </w:r>
      <w:r w:rsidR="00AF2A4B" w:rsidRPr="00262D98">
        <w:rPr>
          <w:rFonts w:cs="Calibri"/>
          <w:color w:val="333333"/>
          <w:sz w:val="24"/>
          <w:szCs w:val="24"/>
        </w:rPr>
        <w:t>’</w:t>
      </w:r>
      <w:r w:rsidRPr="00262D98">
        <w:rPr>
          <w:rFonts w:cs="Calibri"/>
          <w:color w:val="333333"/>
          <w:sz w:val="24"/>
          <w:szCs w:val="24"/>
        </w:rPr>
        <w:t xml:space="preserve"> policy, the principal commented that it has also taken time for a robust system to be put in place which identifies eligible student swimmers to the pool manager for pool access after school.  Changes of pool managers or pool assistants meant that some did not know the children in the community well and on occasion admitted children to the pool </w:t>
      </w:r>
      <w:proofErr w:type="gramStart"/>
      <w:r w:rsidRPr="00262D98">
        <w:rPr>
          <w:rFonts w:cs="Calibri"/>
          <w:color w:val="333333"/>
          <w:sz w:val="24"/>
          <w:szCs w:val="24"/>
        </w:rPr>
        <w:t>who</w:t>
      </w:r>
      <w:proofErr w:type="gramEnd"/>
      <w:r w:rsidRPr="00262D98">
        <w:rPr>
          <w:rFonts w:cs="Calibri"/>
          <w:color w:val="333333"/>
          <w:sz w:val="24"/>
          <w:szCs w:val="24"/>
        </w:rPr>
        <w:t xml:space="preserve"> were not on the eligible list which was sent to the manager after school. In the spring/summer swimming season in 2011 a new system of coloured wrist bands (like hospital ID bands) was put in place, with a different colour band for each weekday. Before the end of the school day, the class teacher contacts the office to request a wristband for each child in the class who has been at school all day. The cut-off time for “all day” attendance at the beginning of the day is 9:30 AM when classes begin after a sport session. </w:t>
      </w:r>
    </w:p>
    <w:p w:rsidR="004B7AC6" w:rsidRPr="00262D98" w:rsidRDefault="004B7AC6" w:rsidP="004B7AC6">
      <w:pPr>
        <w:rPr>
          <w:rFonts w:cs="Calibri"/>
          <w:color w:val="333333"/>
          <w:sz w:val="24"/>
          <w:szCs w:val="24"/>
        </w:rPr>
      </w:pPr>
      <w:r w:rsidRPr="00262D98">
        <w:rPr>
          <w:rFonts w:cs="Calibri"/>
          <w:color w:val="333333"/>
          <w:sz w:val="24"/>
          <w:szCs w:val="24"/>
        </w:rPr>
        <w:t xml:space="preserve">The principal commented that there was less use of the pool by community adults than had been hoped for. The proximity of the coast (land under the community’s ownership) means that families will often go to the beach on hot days to swim and fish. It is also cooler there than in the community. </w:t>
      </w:r>
    </w:p>
    <w:p w:rsidR="004B7AC6" w:rsidRPr="00262D98" w:rsidRDefault="004B7AC6" w:rsidP="004B7AC6">
      <w:pPr>
        <w:rPr>
          <w:rFonts w:cs="Calibri"/>
          <w:color w:val="333333"/>
          <w:sz w:val="24"/>
          <w:szCs w:val="24"/>
        </w:rPr>
      </w:pPr>
      <w:proofErr w:type="gramStart"/>
      <w:r w:rsidRPr="00262D98">
        <w:rPr>
          <w:rFonts w:cs="Calibri"/>
          <w:color w:val="333333"/>
          <w:sz w:val="24"/>
          <w:szCs w:val="24"/>
        </w:rPr>
        <w:t xml:space="preserve">Community C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School.</w:t>
      </w:r>
      <w:proofErr w:type="gramEnd"/>
      <w:r w:rsidRPr="00262D98">
        <w:rPr>
          <w:rFonts w:cs="Calibri"/>
          <w:color w:val="333333"/>
          <w:sz w:val="24"/>
          <w:szCs w:val="24"/>
        </w:rPr>
        <w:t xml:space="preserve"> Interview with the principal, on 21/3/2011: At C school swimming was part of the school curriculum for all years within the Health and Physical Education stream. All students at all year levels were expected to go to the pool for one lesson per week. The principal commented that this was linked to school </w:t>
      </w:r>
      <w:proofErr w:type="gramStart"/>
      <w:r w:rsidRPr="00262D98">
        <w:rPr>
          <w:rFonts w:cs="Calibri"/>
          <w:color w:val="333333"/>
          <w:sz w:val="24"/>
          <w:szCs w:val="24"/>
        </w:rPr>
        <w:t>attendance,</w:t>
      </w:r>
      <w:proofErr w:type="gramEnd"/>
      <w:r w:rsidRPr="00262D98">
        <w:rPr>
          <w:rFonts w:cs="Calibri"/>
          <w:color w:val="333333"/>
          <w:sz w:val="24"/>
          <w:szCs w:val="24"/>
        </w:rPr>
        <w:t xml:space="preserve"> however she felt that some children were becoming blasé about the pool and that its effectiveness as a measure to encourage better school attendance might be waning. However, in general she viewed their </w:t>
      </w:r>
      <w:r w:rsidR="00AF2A4B" w:rsidRPr="00262D98">
        <w:rPr>
          <w:rFonts w:cs="Calibri"/>
          <w:color w:val="333333"/>
          <w:sz w:val="24"/>
          <w:szCs w:val="24"/>
        </w:rPr>
        <w:t>‘</w:t>
      </w:r>
      <w:r w:rsidRPr="00262D98">
        <w:rPr>
          <w:rFonts w:cs="Calibri"/>
          <w:color w:val="333333"/>
          <w:sz w:val="24"/>
          <w:szCs w:val="24"/>
        </w:rPr>
        <w:t>No School No Pool</w:t>
      </w:r>
      <w:r w:rsidR="00AF2A4B" w:rsidRPr="00262D98">
        <w:rPr>
          <w:rFonts w:cs="Calibri"/>
          <w:color w:val="333333"/>
          <w:sz w:val="24"/>
          <w:szCs w:val="24"/>
        </w:rPr>
        <w:t>’</w:t>
      </w:r>
      <w:r w:rsidRPr="00262D98">
        <w:rPr>
          <w:rFonts w:cs="Calibri"/>
          <w:color w:val="333333"/>
          <w:sz w:val="24"/>
          <w:szCs w:val="24"/>
        </w:rPr>
        <w:t xml:space="preserve"> policy as still effective with the primary age students. The principal also referred to it as </w:t>
      </w:r>
      <w:r w:rsidR="00AF2A4B" w:rsidRPr="00262D98">
        <w:rPr>
          <w:rFonts w:cs="Calibri"/>
          <w:color w:val="333333"/>
          <w:sz w:val="24"/>
          <w:szCs w:val="24"/>
        </w:rPr>
        <w:t>‘</w:t>
      </w:r>
      <w:r w:rsidRPr="00262D98">
        <w:rPr>
          <w:rFonts w:cs="Calibri"/>
          <w:color w:val="333333"/>
          <w:sz w:val="24"/>
          <w:szCs w:val="24"/>
        </w:rPr>
        <w:t>No School (or Act the Fool)/No Pool policy</w:t>
      </w:r>
      <w:r w:rsidR="00AF2A4B" w:rsidRPr="00262D98">
        <w:rPr>
          <w:rFonts w:cs="Calibri"/>
          <w:color w:val="333333"/>
          <w:sz w:val="24"/>
          <w:szCs w:val="24"/>
        </w:rPr>
        <w:t>’</w:t>
      </w:r>
      <w:r w:rsidRPr="00262D98">
        <w:rPr>
          <w:rFonts w:cs="Calibri"/>
          <w:color w:val="333333"/>
          <w:sz w:val="24"/>
          <w:szCs w:val="24"/>
        </w:rPr>
        <w:t xml:space="preserve"> with reference to its occasional use within the context of classroom and school discipline. Students at C school get an arm band at the end of the day that signals their school attendance to the pool staff for entry to the pool after school.</w:t>
      </w:r>
    </w:p>
    <w:p w:rsidR="004B7AC6" w:rsidRPr="00262D98" w:rsidRDefault="004B7AC6" w:rsidP="004B7AC6">
      <w:pPr>
        <w:rPr>
          <w:rFonts w:cs="Calibri"/>
          <w:color w:val="333333"/>
          <w:sz w:val="24"/>
          <w:szCs w:val="24"/>
        </w:rPr>
      </w:pPr>
      <w:r w:rsidRPr="00262D98">
        <w:rPr>
          <w:rFonts w:cs="Calibri"/>
          <w:color w:val="333333"/>
          <w:sz w:val="24"/>
          <w:szCs w:val="24"/>
        </w:rPr>
        <w:t xml:space="preserve">There had been no disruption to the opening of the pool during the 2010/2011 summer period (except the usual Christmas –New Year closure) and </w:t>
      </w:r>
      <w:r w:rsidR="00C67213" w:rsidRPr="00262D98">
        <w:rPr>
          <w:rFonts w:cs="Calibri"/>
          <w:color w:val="333333"/>
          <w:sz w:val="24"/>
          <w:szCs w:val="24"/>
        </w:rPr>
        <w:t>t</w:t>
      </w:r>
      <w:r w:rsidRPr="00262D98">
        <w:rPr>
          <w:rFonts w:cs="Calibri"/>
          <w:color w:val="333333"/>
          <w:sz w:val="24"/>
          <w:szCs w:val="24"/>
        </w:rPr>
        <w:t xml:space="preserve">he principal mentioned that extra effort had been made to double the staff available to ensure daily opening hours, from 11AM – 1PM. Community C had a full time pool manager and a pool assistant whose time was split between the pool (30 hours) and the school (5 hours). A designated teacher </w:t>
      </w:r>
      <w:r w:rsidRPr="00262D98">
        <w:rPr>
          <w:rFonts w:cs="Calibri"/>
          <w:color w:val="333333"/>
          <w:sz w:val="24"/>
          <w:szCs w:val="24"/>
        </w:rPr>
        <w:lastRenderedPageBreak/>
        <w:t xml:space="preserve">(consistently in this role) and an Aboriginal Education Worker had the primary responsibility for the swimming lessons.  </w:t>
      </w:r>
    </w:p>
    <w:p w:rsidR="004B7AC6" w:rsidRPr="00262D98" w:rsidRDefault="004B7AC6" w:rsidP="004B7AC6">
      <w:pPr>
        <w:rPr>
          <w:rFonts w:cs="Calibri"/>
          <w:color w:val="333333"/>
          <w:sz w:val="24"/>
          <w:szCs w:val="24"/>
        </w:rPr>
      </w:pPr>
      <w:proofErr w:type="gramStart"/>
      <w:r w:rsidRPr="00262D98">
        <w:rPr>
          <w:rFonts w:cs="Calibri"/>
          <w:color w:val="333333"/>
          <w:sz w:val="24"/>
          <w:szCs w:val="24"/>
        </w:rPr>
        <w:t xml:space="preserve">Community D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School.</w:t>
      </w:r>
      <w:proofErr w:type="gramEnd"/>
      <w:r w:rsidRPr="00262D98">
        <w:rPr>
          <w:rFonts w:cs="Calibri"/>
          <w:color w:val="333333"/>
          <w:sz w:val="24"/>
          <w:szCs w:val="24"/>
        </w:rPr>
        <w:t xml:space="preserve"> Interview with Principal, on 23/3/2011:  At the time there were both a pool manager and a non-</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pool assistant who, in conjunction with at least one teacher and one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Education Worker (AEW) for every lesson, provided 4 lessons per week to every class. The principal reported </w:t>
      </w:r>
      <w:proofErr w:type="gramStart"/>
      <w:r w:rsidRPr="00262D98">
        <w:rPr>
          <w:rFonts w:cs="Calibri"/>
          <w:color w:val="333333"/>
          <w:sz w:val="24"/>
          <w:szCs w:val="24"/>
        </w:rPr>
        <w:t>less uptake</w:t>
      </w:r>
      <w:proofErr w:type="gramEnd"/>
      <w:r w:rsidRPr="00262D98">
        <w:rPr>
          <w:rFonts w:cs="Calibri"/>
          <w:color w:val="333333"/>
          <w:sz w:val="24"/>
          <w:szCs w:val="24"/>
        </w:rPr>
        <w:t xml:space="preserve"> in some classes; in particular a lot of secondary female students were not going to the swimming lessons as well as some secondary boys. The staff also believed that many of these older students had more pressing curriculum needs and accordingly the formal (within school hours) swimming lesson</w:t>
      </w:r>
      <w:r w:rsidR="00C67213" w:rsidRPr="00262D98">
        <w:rPr>
          <w:rFonts w:cs="Calibri"/>
          <w:color w:val="333333"/>
          <w:sz w:val="24"/>
          <w:szCs w:val="24"/>
        </w:rPr>
        <w:t>s</w:t>
      </w:r>
      <w:r w:rsidRPr="00262D98">
        <w:rPr>
          <w:rFonts w:cs="Calibri"/>
          <w:color w:val="333333"/>
          <w:sz w:val="24"/>
          <w:szCs w:val="24"/>
        </w:rPr>
        <w:t xml:space="preserve"> for the secondary students had been reduced to 1 lesson per week. The principal commented that many of the older students swim recreationally after school and at weekends. When swimming resumed later in the year, the junior primary and primary students had 3 lessons per week and the pre-school children (</w:t>
      </w:r>
      <w:proofErr w:type="gramStart"/>
      <w:r w:rsidRPr="00262D98">
        <w:rPr>
          <w:rFonts w:cs="Calibri"/>
          <w:color w:val="333333"/>
          <w:sz w:val="24"/>
          <w:szCs w:val="24"/>
        </w:rPr>
        <w:t>under</w:t>
      </w:r>
      <w:proofErr w:type="gramEnd"/>
      <w:r w:rsidRPr="00262D98">
        <w:rPr>
          <w:rFonts w:cs="Calibri"/>
          <w:color w:val="333333"/>
          <w:sz w:val="24"/>
          <w:szCs w:val="24"/>
        </w:rPr>
        <w:t xml:space="preserve"> 5 year olds attending the </w:t>
      </w:r>
      <w:proofErr w:type="spellStart"/>
      <w:r w:rsidR="00AF2A4B" w:rsidRPr="00262D98">
        <w:rPr>
          <w:rFonts w:cs="Calibri"/>
          <w:color w:val="333333"/>
          <w:sz w:val="24"/>
          <w:szCs w:val="24"/>
        </w:rPr>
        <w:t>p</w:t>
      </w:r>
      <w:r w:rsidRPr="00262D98">
        <w:rPr>
          <w:rFonts w:cs="Calibri"/>
          <w:color w:val="333333"/>
          <w:sz w:val="24"/>
          <w:szCs w:val="24"/>
        </w:rPr>
        <w:t xml:space="preserve">re </w:t>
      </w:r>
      <w:r w:rsidR="00AF2A4B" w:rsidRPr="00262D98">
        <w:rPr>
          <w:rFonts w:cs="Calibri"/>
          <w:color w:val="333333"/>
          <w:sz w:val="24"/>
          <w:szCs w:val="24"/>
        </w:rPr>
        <w:t>s</w:t>
      </w:r>
      <w:r w:rsidRPr="00262D98">
        <w:rPr>
          <w:rFonts w:cs="Calibri"/>
          <w:color w:val="333333"/>
          <w:sz w:val="24"/>
          <w:szCs w:val="24"/>
        </w:rPr>
        <w:t>chool</w:t>
      </w:r>
      <w:proofErr w:type="spellEnd"/>
      <w:r w:rsidRPr="00262D98">
        <w:rPr>
          <w:rFonts w:cs="Calibri"/>
          <w:color w:val="333333"/>
          <w:sz w:val="24"/>
          <w:szCs w:val="24"/>
        </w:rPr>
        <w:t>) had 4 lessons per week. The secondary classes have one lesson and the opportunity to join in both squad swimming and life guard sessions in addition to after school swimming. The principal reported that “most (younger) children swim every day after school.”</w:t>
      </w:r>
    </w:p>
    <w:p w:rsidR="004B7AC6" w:rsidRPr="00262D98" w:rsidRDefault="004B7AC6" w:rsidP="004B7AC6">
      <w:pPr>
        <w:rPr>
          <w:rFonts w:cs="Calibri"/>
          <w:color w:val="333333"/>
          <w:sz w:val="24"/>
          <w:szCs w:val="24"/>
        </w:rPr>
      </w:pPr>
      <w:r w:rsidRPr="00262D98">
        <w:rPr>
          <w:rFonts w:cs="Calibri"/>
          <w:color w:val="333333"/>
          <w:sz w:val="24"/>
          <w:szCs w:val="24"/>
        </w:rPr>
        <w:t xml:space="preserve">With regard to the </w:t>
      </w:r>
      <w:r w:rsidR="00C67213" w:rsidRPr="00262D98">
        <w:rPr>
          <w:rFonts w:cs="Calibri"/>
          <w:color w:val="333333"/>
          <w:sz w:val="24"/>
          <w:szCs w:val="24"/>
        </w:rPr>
        <w:t>‘</w:t>
      </w:r>
      <w:r w:rsidRPr="00262D98">
        <w:rPr>
          <w:rFonts w:cs="Calibri"/>
          <w:color w:val="333333"/>
          <w:sz w:val="24"/>
          <w:szCs w:val="24"/>
        </w:rPr>
        <w:t>No school No pool</w:t>
      </w:r>
      <w:r w:rsidR="00C67213" w:rsidRPr="00262D98">
        <w:rPr>
          <w:rFonts w:cs="Calibri"/>
          <w:color w:val="333333"/>
          <w:sz w:val="24"/>
          <w:szCs w:val="24"/>
        </w:rPr>
        <w:t>’</w:t>
      </w:r>
      <w:r w:rsidRPr="00262D98">
        <w:rPr>
          <w:rFonts w:cs="Calibri"/>
          <w:color w:val="333333"/>
          <w:sz w:val="24"/>
          <w:szCs w:val="24"/>
        </w:rPr>
        <w:t xml:space="preserve"> policy, the principal commented, “We struggle to find a good system for clear communication that cannot be misused.” A system of stamping</w:t>
      </w:r>
      <w:r w:rsidR="00B20CEC" w:rsidRPr="00262D98">
        <w:rPr>
          <w:rFonts w:cs="Calibri"/>
          <w:color w:val="333333"/>
          <w:sz w:val="24"/>
          <w:szCs w:val="24"/>
        </w:rPr>
        <w:t xml:space="preserve"> </w:t>
      </w:r>
      <w:r w:rsidRPr="00262D98">
        <w:rPr>
          <w:rFonts w:cs="Calibri"/>
          <w:color w:val="333333"/>
          <w:sz w:val="24"/>
          <w:szCs w:val="24"/>
        </w:rPr>
        <w:t xml:space="preserve">the children’s hands to show they had attended school and could gain pool entry after school had been replaced by the class attendance rolls being taken across to the pool immediately after school closed for the day. Children coming to the pool were ticked off </w:t>
      </w:r>
      <w:r w:rsidR="003F30A5" w:rsidRPr="00262D98">
        <w:rPr>
          <w:rFonts w:cs="Calibri"/>
          <w:color w:val="333333"/>
          <w:sz w:val="24"/>
          <w:szCs w:val="24"/>
        </w:rPr>
        <w:t>a</w:t>
      </w:r>
      <w:r w:rsidRPr="00262D98">
        <w:rPr>
          <w:rFonts w:cs="Calibri"/>
          <w:color w:val="333333"/>
          <w:sz w:val="24"/>
          <w:szCs w:val="24"/>
        </w:rPr>
        <w:t xml:space="preserve">gainst the roll by pool staff. They commented that this system was now generally working. The principal felt that attendance at Community D </w:t>
      </w:r>
      <w:proofErr w:type="gramStart"/>
      <w:r w:rsidRPr="00262D98">
        <w:rPr>
          <w:rFonts w:cs="Calibri"/>
          <w:color w:val="333333"/>
          <w:sz w:val="24"/>
          <w:szCs w:val="24"/>
        </w:rPr>
        <w:t>school</w:t>
      </w:r>
      <w:proofErr w:type="gramEnd"/>
      <w:r w:rsidRPr="00262D98">
        <w:rPr>
          <w:rFonts w:cs="Calibri"/>
          <w:color w:val="333333"/>
          <w:sz w:val="24"/>
          <w:szCs w:val="24"/>
        </w:rPr>
        <w:t xml:space="preserve"> was on a par with attendance at the other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schools with pools. </w:t>
      </w:r>
      <w:r w:rsidR="00C67213" w:rsidRPr="00262D98">
        <w:rPr>
          <w:rFonts w:cs="Calibri"/>
          <w:color w:val="333333"/>
          <w:sz w:val="24"/>
          <w:szCs w:val="24"/>
        </w:rPr>
        <w:t>‘</w:t>
      </w:r>
      <w:r w:rsidRPr="00262D98">
        <w:rPr>
          <w:rFonts w:cs="Calibri"/>
          <w:color w:val="333333"/>
          <w:sz w:val="24"/>
          <w:szCs w:val="24"/>
        </w:rPr>
        <w:t>No school No pool</w:t>
      </w:r>
      <w:r w:rsidR="00C67213" w:rsidRPr="00262D98">
        <w:rPr>
          <w:rFonts w:cs="Calibri"/>
          <w:color w:val="333333"/>
          <w:sz w:val="24"/>
          <w:szCs w:val="24"/>
        </w:rPr>
        <w:t>’</w:t>
      </w:r>
      <w:r w:rsidRPr="00262D98">
        <w:rPr>
          <w:rFonts w:cs="Calibri"/>
          <w:color w:val="333333"/>
          <w:sz w:val="24"/>
          <w:szCs w:val="24"/>
        </w:rPr>
        <w:t xml:space="preserve"> does not seem to have a lot of effect on older students but was felt to be a factor with younger students especially in Term 4 and on hot days. </w:t>
      </w:r>
      <w:proofErr w:type="gramStart"/>
      <w:r w:rsidRPr="00262D98">
        <w:rPr>
          <w:rFonts w:cs="Calibri"/>
          <w:color w:val="333333"/>
          <w:sz w:val="24"/>
          <w:szCs w:val="24"/>
        </w:rPr>
        <w:t xml:space="preserve">By the end of the swimming season, </w:t>
      </w:r>
      <w:proofErr w:type="spellStart"/>
      <w:r w:rsidRPr="00262D98">
        <w:rPr>
          <w:rFonts w:cs="Calibri"/>
          <w:color w:val="333333"/>
          <w:sz w:val="24"/>
          <w:szCs w:val="24"/>
        </w:rPr>
        <w:t>ie</w:t>
      </w:r>
      <w:proofErr w:type="spellEnd"/>
      <w:r w:rsidRPr="00262D98">
        <w:rPr>
          <w:rFonts w:cs="Calibri"/>
          <w:color w:val="333333"/>
          <w:sz w:val="24"/>
          <w:szCs w:val="24"/>
        </w:rPr>
        <w:t>.</w:t>
      </w:r>
      <w:proofErr w:type="gramEnd"/>
      <w:r w:rsidRPr="00262D98">
        <w:rPr>
          <w:rFonts w:cs="Calibri"/>
          <w:color w:val="333333"/>
          <w:sz w:val="24"/>
          <w:szCs w:val="24"/>
        </w:rPr>
        <w:t xml:space="preserve"> Term 1, the incentive has waned.  </w:t>
      </w:r>
    </w:p>
    <w:p w:rsidR="004B7AC6" w:rsidRPr="00262D98" w:rsidRDefault="004B7AC6" w:rsidP="004B7AC6">
      <w:pPr>
        <w:rPr>
          <w:rFonts w:cs="Calibri"/>
          <w:color w:val="333333"/>
          <w:sz w:val="24"/>
          <w:szCs w:val="24"/>
        </w:rPr>
      </w:pPr>
      <w:r w:rsidRPr="00262D98">
        <w:rPr>
          <w:rFonts w:cs="Calibri"/>
          <w:color w:val="333333"/>
          <w:sz w:val="24"/>
          <w:szCs w:val="24"/>
        </w:rPr>
        <w:t xml:space="preserve">The principal raised the issue of a dramatic occurrence in the summer of 2010/2011 when there was a “very noticeable” alteration in the composition of D community and nearby E community, a homeland community, over the summer holiday period. A large proportion of the families usually resident there had left the area for the holidays and other families had moved in. She speculated that this might result in many of the local children not swimming as regularly during the summer when they are away from the community for an extended period. </w:t>
      </w:r>
    </w:p>
    <w:p w:rsidR="00B20CEC" w:rsidRPr="00262D98" w:rsidRDefault="00B20CEC" w:rsidP="004B7AC6">
      <w:pPr>
        <w:rPr>
          <w:rFonts w:cs="Calibri"/>
          <w:color w:val="333333"/>
          <w:sz w:val="24"/>
          <w:szCs w:val="24"/>
        </w:rPr>
      </w:pPr>
    </w:p>
    <w:p w:rsidR="004B7AC6" w:rsidRPr="00262D98" w:rsidRDefault="004B7AC6" w:rsidP="004B7AC6">
      <w:pPr>
        <w:rPr>
          <w:rFonts w:cs="Calibri"/>
          <w:color w:val="333333"/>
          <w:sz w:val="24"/>
          <w:szCs w:val="24"/>
        </w:rPr>
      </w:pPr>
      <w:proofErr w:type="gramStart"/>
      <w:r w:rsidRPr="00262D98">
        <w:rPr>
          <w:rFonts w:cs="Calibri"/>
          <w:color w:val="333333"/>
          <w:sz w:val="24"/>
          <w:szCs w:val="24"/>
        </w:rPr>
        <w:t xml:space="preserve">Community F </w:t>
      </w:r>
      <w:proofErr w:type="spellStart"/>
      <w:r w:rsidRPr="00262D98">
        <w:rPr>
          <w:rFonts w:cs="Calibri"/>
          <w:color w:val="333333"/>
          <w:sz w:val="24"/>
          <w:szCs w:val="24"/>
        </w:rPr>
        <w:t>A</w:t>
      </w:r>
      <w:r w:rsidRPr="00262D98">
        <w:rPr>
          <w:rFonts w:cs="Calibri"/>
          <w:color w:val="333333"/>
          <w:sz w:val="24"/>
          <w:szCs w:val="24"/>
          <w:u w:val="single"/>
        </w:rPr>
        <w:t>n</w:t>
      </w:r>
      <w:r w:rsidRPr="00262D98">
        <w:rPr>
          <w:rFonts w:cs="Calibri"/>
          <w:color w:val="333333"/>
          <w:sz w:val="24"/>
          <w:szCs w:val="24"/>
        </w:rPr>
        <w:t>angu</w:t>
      </w:r>
      <w:proofErr w:type="spellEnd"/>
      <w:r w:rsidRPr="00262D98">
        <w:rPr>
          <w:rFonts w:cs="Calibri"/>
          <w:color w:val="333333"/>
          <w:sz w:val="24"/>
          <w:szCs w:val="24"/>
        </w:rPr>
        <w:t xml:space="preserve"> School.</w:t>
      </w:r>
      <w:proofErr w:type="gramEnd"/>
      <w:r w:rsidRPr="00262D98">
        <w:rPr>
          <w:rFonts w:cs="Calibri"/>
          <w:color w:val="333333"/>
          <w:sz w:val="24"/>
          <w:szCs w:val="24"/>
        </w:rPr>
        <w:t xml:space="preserve"> Interview with the principal, on 29/3/2011:  The principal flagged that in 2011 all students would have one 90-minute swimming lesson per week. However</w:t>
      </w:r>
      <w:r w:rsidR="00C67213" w:rsidRPr="00262D98">
        <w:rPr>
          <w:rFonts w:cs="Calibri"/>
          <w:color w:val="333333"/>
          <w:sz w:val="24"/>
          <w:szCs w:val="24"/>
        </w:rPr>
        <w:t xml:space="preserve"> no lesson was scheduled for</w:t>
      </w:r>
      <w:r w:rsidRPr="00262D98">
        <w:rPr>
          <w:rFonts w:cs="Calibri"/>
          <w:color w:val="333333"/>
          <w:sz w:val="24"/>
          <w:szCs w:val="24"/>
        </w:rPr>
        <w:t xml:space="preserve"> the senior secondary males (often initiated men) and </w:t>
      </w:r>
      <w:r w:rsidRPr="00262D98">
        <w:rPr>
          <w:rFonts w:cs="Calibri"/>
          <w:color w:val="333333"/>
          <w:sz w:val="24"/>
          <w:szCs w:val="24"/>
        </w:rPr>
        <w:lastRenderedPageBreak/>
        <w:t>the senior secondary girls</w:t>
      </w:r>
      <w:r w:rsidR="00C67213" w:rsidRPr="00262D98">
        <w:rPr>
          <w:rFonts w:cs="Calibri"/>
          <w:color w:val="333333"/>
          <w:sz w:val="24"/>
          <w:szCs w:val="24"/>
        </w:rPr>
        <w:t>.</w:t>
      </w:r>
      <w:r w:rsidRPr="00262D98">
        <w:rPr>
          <w:rFonts w:cs="Calibri"/>
          <w:color w:val="333333"/>
          <w:sz w:val="24"/>
          <w:szCs w:val="24"/>
        </w:rPr>
        <w:t xml:space="preserve"> The principal felt that in general the senior students paid no attention to the </w:t>
      </w:r>
      <w:r w:rsidR="003F30A5" w:rsidRPr="00262D98">
        <w:rPr>
          <w:rFonts w:cs="Calibri"/>
          <w:color w:val="333333"/>
          <w:sz w:val="24"/>
          <w:szCs w:val="24"/>
        </w:rPr>
        <w:t>‘</w:t>
      </w:r>
      <w:r w:rsidRPr="00262D98">
        <w:rPr>
          <w:rFonts w:cs="Calibri"/>
          <w:color w:val="333333"/>
          <w:sz w:val="24"/>
          <w:szCs w:val="24"/>
        </w:rPr>
        <w:t>No School No Pool</w:t>
      </w:r>
      <w:r w:rsidR="003F30A5" w:rsidRPr="00262D98">
        <w:rPr>
          <w:rFonts w:cs="Calibri"/>
          <w:color w:val="333333"/>
          <w:sz w:val="24"/>
          <w:szCs w:val="24"/>
        </w:rPr>
        <w:t>’</w:t>
      </w:r>
      <w:r w:rsidRPr="00262D98">
        <w:rPr>
          <w:rFonts w:cs="Calibri"/>
          <w:color w:val="333333"/>
          <w:sz w:val="24"/>
          <w:szCs w:val="24"/>
        </w:rPr>
        <w:t xml:space="preserve"> policy, but might go to the pool on hot weekends. She felt that in general pool attendance had dropped off. There were plans in place to stagger the opening hours of the youth shed (a source of extracurricular activities – especially music) and pool (in season) to encourage attendance at each and a range of activities across the age spectrum were being put in place. </w:t>
      </w:r>
    </w:p>
    <w:p w:rsidR="004B7AC6" w:rsidRPr="00262D98" w:rsidRDefault="004B7AC6" w:rsidP="004B7AC6">
      <w:pPr>
        <w:rPr>
          <w:rFonts w:cs="Calibri"/>
          <w:color w:val="333333"/>
          <w:sz w:val="24"/>
          <w:szCs w:val="24"/>
        </w:rPr>
      </w:pPr>
      <w:r w:rsidRPr="00262D98">
        <w:rPr>
          <w:rFonts w:cs="Calibri"/>
          <w:color w:val="333333"/>
          <w:sz w:val="24"/>
          <w:szCs w:val="24"/>
        </w:rPr>
        <w:t>A class list is delivered to the Pool manager after school by the class teacher with a list of student’s names that attended school all day. Only these students are allowed in</w:t>
      </w:r>
      <w:r w:rsidR="00C67213" w:rsidRPr="00262D98">
        <w:rPr>
          <w:rFonts w:cs="Calibri"/>
          <w:color w:val="333333"/>
          <w:sz w:val="24"/>
          <w:szCs w:val="24"/>
        </w:rPr>
        <w:t>to</w:t>
      </w:r>
      <w:r w:rsidRPr="00262D98">
        <w:rPr>
          <w:rFonts w:cs="Calibri"/>
          <w:color w:val="333333"/>
          <w:sz w:val="24"/>
          <w:szCs w:val="24"/>
        </w:rPr>
        <w:t xml:space="preserve"> the pool after school for 90 minutes. </w:t>
      </w:r>
      <w:r w:rsidR="00C67213" w:rsidRPr="00262D98">
        <w:rPr>
          <w:rFonts w:cs="Calibri"/>
          <w:color w:val="333333"/>
          <w:sz w:val="24"/>
          <w:szCs w:val="24"/>
        </w:rPr>
        <w:t>The principal asserted that “i</w:t>
      </w:r>
      <w:r w:rsidRPr="00262D98">
        <w:rPr>
          <w:rFonts w:cs="Calibri"/>
          <w:color w:val="333333"/>
          <w:sz w:val="24"/>
          <w:szCs w:val="24"/>
        </w:rPr>
        <w:t>nappropriate behaviour at school cannot lead to a student</w:t>
      </w:r>
      <w:r w:rsidR="00C67213" w:rsidRPr="00262D98">
        <w:rPr>
          <w:rFonts w:cs="Calibri"/>
          <w:color w:val="333333"/>
          <w:sz w:val="24"/>
          <w:szCs w:val="24"/>
        </w:rPr>
        <w:t xml:space="preserve"> not being allowed in the pool”.</w:t>
      </w:r>
    </w:p>
    <w:p w:rsidR="00215E35" w:rsidRPr="00262D98" w:rsidRDefault="004B7AC6" w:rsidP="004B7AC6">
      <w:pPr>
        <w:rPr>
          <w:rFonts w:cs="Calibri"/>
          <w:color w:val="333333"/>
          <w:sz w:val="24"/>
          <w:szCs w:val="24"/>
        </w:rPr>
      </w:pPr>
      <w:r w:rsidRPr="00262D98">
        <w:rPr>
          <w:rFonts w:cs="Calibri"/>
          <w:color w:val="333333"/>
          <w:sz w:val="24"/>
          <w:szCs w:val="24"/>
        </w:rPr>
        <w:t>Staff at Community F’s pool had developed a before and after school swim squad for interested students, with conspicuous early success for the team and for some talented and committed individual students. Further, some community students have achieved swimming proficiency enabling them to work as life guards at the pool after school and this has led to an increase in the pool’s opening hours.</w:t>
      </w:r>
    </w:p>
    <w:p w:rsidR="004B7AC6" w:rsidRPr="00262D98" w:rsidRDefault="004B7AC6" w:rsidP="004B7AC6">
      <w:pPr>
        <w:rPr>
          <w:rFonts w:cs="Calibri"/>
          <w:color w:val="333333"/>
          <w:sz w:val="24"/>
          <w:szCs w:val="24"/>
        </w:rPr>
      </w:pPr>
      <w:r w:rsidRPr="00262D98">
        <w:rPr>
          <w:rFonts w:cs="Calibri"/>
          <w:color w:val="333333"/>
          <w:sz w:val="24"/>
          <w:szCs w:val="24"/>
        </w:rPr>
        <w:t>General comment re the use of the pools</w:t>
      </w:r>
      <w:r w:rsidR="00705AFB" w:rsidRPr="00262D98">
        <w:rPr>
          <w:rFonts w:cs="Calibri"/>
          <w:color w:val="333333"/>
          <w:sz w:val="24"/>
          <w:szCs w:val="24"/>
        </w:rPr>
        <w:t xml:space="preserve"> on the Lands</w:t>
      </w:r>
      <w:r w:rsidRPr="00262D98">
        <w:rPr>
          <w:rFonts w:cs="Calibri"/>
          <w:color w:val="333333"/>
          <w:sz w:val="24"/>
          <w:szCs w:val="24"/>
        </w:rPr>
        <w:t xml:space="preserve">: The 3 APY Lands swimming pools offer ‘learn to swim’ opportunities for all students on the Lands, including those in </w:t>
      </w:r>
      <w:r w:rsidR="003F30A5" w:rsidRPr="00262D98">
        <w:rPr>
          <w:rFonts w:cs="Calibri"/>
          <w:color w:val="333333"/>
          <w:sz w:val="24"/>
          <w:szCs w:val="24"/>
        </w:rPr>
        <w:t>N</w:t>
      </w:r>
      <w:r w:rsidRPr="00262D98">
        <w:rPr>
          <w:rFonts w:cs="Calibri"/>
          <w:color w:val="333333"/>
          <w:sz w:val="24"/>
          <w:szCs w:val="24"/>
        </w:rPr>
        <w:t>on-</w:t>
      </w:r>
      <w:r w:rsidR="003F30A5" w:rsidRPr="00262D98">
        <w:rPr>
          <w:rFonts w:cs="Calibri"/>
          <w:color w:val="333333"/>
          <w:sz w:val="24"/>
          <w:szCs w:val="24"/>
        </w:rPr>
        <w:t>P</w:t>
      </w:r>
      <w:r w:rsidRPr="00262D98">
        <w:rPr>
          <w:rFonts w:cs="Calibri"/>
          <w:color w:val="333333"/>
          <w:sz w:val="24"/>
          <w:szCs w:val="24"/>
        </w:rPr>
        <w:t xml:space="preserve">ool communities. For example, many of the 20 or so students at one small school serving two homelands travel approximately 100 kilometres (each way) weekly during Term 1 and </w:t>
      </w:r>
      <w:r w:rsidRPr="00262D98">
        <w:rPr>
          <w:rFonts w:cs="Calibri"/>
          <w:color w:val="333333"/>
          <w:sz w:val="24"/>
          <w:szCs w:val="24"/>
        </w:rPr>
        <w:br/>
        <w:t xml:space="preserve">Term 4 in the school bus in order to have a swimming lesson and recreational swimming at the pool in Community D. There are also inter-school swim meets, including with some schools elsewhere in northern SA. </w:t>
      </w:r>
      <w:r w:rsidR="006321EC" w:rsidRPr="00262D98">
        <w:rPr>
          <w:rFonts w:cs="Calibri"/>
          <w:color w:val="333333"/>
          <w:sz w:val="24"/>
          <w:szCs w:val="24"/>
        </w:rPr>
        <w:t xml:space="preserve">Overall, however, the potential for daily access to pools is only available for children in pool </w:t>
      </w:r>
      <w:r w:rsidR="00BA2C7E" w:rsidRPr="00262D98">
        <w:rPr>
          <w:rFonts w:cs="Calibri"/>
          <w:color w:val="333333"/>
          <w:sz w:val="24"/>
          <w:szCs w:val="24"/>
        </w:rPr>
        <w:t>c</w:t>
      </w:r>
      <w:r w:rsidR="006321EC" w:rsidRPr="00262D98">
        <w:rPr>
          <w:rFonts w:cs="Calibri"/>
          <w:color w:val="333333"/>
          <w:sz w:val="24"/>
          <w:szCs w:val="24"/>
        </w:rPr>
        <w:t>ommunities.</w:t>
      </w:r>
    </w:p>
    <w:p w:rsidR="0049536A" w:rsidRPr="00262D98" w:rsidRDefault="0049536A" w:rsidP="00C970F4">
      <w:pPr>
        <w:pStyle w:val="Heading3"/>
      </w:pPr>
      <w:bookmarkStart w:id="29" w:name="_Toc332712729"/>
      <w:r w:rsidRPr="00262D98">
        <w:t>Effect of Weather</w:t>
      </w:r>
      <w:bookmarkEnd w:id="29"/>
    </w:p>
    <w:p w:rsidR="00260CFA" w:rsidRPr="00262D98" w:rsidRDefault="00260CFA" w:rsidP="00260CFA">
      <w:pPr>
        <w:autoSpaceDE w:val="0"/>
        <w:autoSpaceDN w:val="0"/>
        <w:adjustRightInd w:val="0"/>
        <w:spacing w:after="0"/>
        <w:rPr>
          <w:rFonts w:cs="Calibri"/>
          <w:b/>
          <w:bCs/>
          <w:sz w:val="28"/>
          <w:szCs w:val="28"/>
          <w:lang w:eastAsia="en-AU"/>
        </w:rPr>
      </w:pPr>
      <w:r w:rsidRPr="00262D98">
        <w:rPr>
          <w:rFonts w:cs="Calibri"/>
          <w:b/>
          <w:bCs/>
          <w:sz w:val="28"/>
          <w:szCs w:val="28"/>
          <w:lang w:eastAsia="en-AU"/>
        </w:rPr>
        <w:t>Effect of weather on swimming activity</w:t>
      </w:r>
    </w:p>
    <w:p w:rsidR="00BF0F7C" w:rsidRPr="00262D98" w:rsidRDefault="00260CFA" w:rsidP="00260CFA">
      <w:pPr>
        <w:autoSpaceDE w:val="0"/>
        <w:autoSpaceDN w:val="0"/>
        <w:adjustRightInd w:val="0"/>
        <w:spacing w:after="0"/>
        <w:rPr>
          <w:rFonts w:cs="Calibri"/>
          <w:bCs/>
          <w:sz w:val="24"/>
          <w:szCs w:val="24"/>
          <w:lang w:eastAsia="en-AU"/>
        </w:rPr>
      </w:pPr>
      <w:r w:rsidRPr="00262D98">
        <w:rPr>
          <w:rFonts w:cs="Calibri"/>
          <w:bCs/>
          <w:sz w:val="24"/>
          <w:szCs w:val="24"/>
          <w:lang w:eastAsia="en-AU"/>
        </w:rPr>
        <w:t>Anecdotally there were many comments from students in the 3 APY Lands communities with pools and in Yalata that they did not go to the pool or did not like swimming because the water was cold in the unheated pools (Mimili pool was heated from 2011 and funding became available that year for heating of the other two pools on the Lands). This was informally corroborated by teachers. The summer of 2010/2011 was cooler than usual in most of southern SA and the principal in Yalata reported that the swimming pool was open less and also less well attended during this period because of the cooler and wetter season.</w:t>
      </w:r>
    </w:p>
    <w:p w:rsidR="00BF0F7C" w:rsidRPr="00262D98" w:rsidRDefault="00BF0F7C" w:rsidP="00260CFA">
      <w:pPr>
        <w:autoSpaceDE w:val="0"/>
        <w:autoSpaceDN w:val="0"/>
        <w:adjustRightInd w:val="0"/>
        <w:spacing w:after="0"/>
        <w:rPr>
          <w:rFonts w:cs="Calibri"/>
          <w:bCs/>
          <w:sz w:val="24"/>
          <w:szCs w:val="24"/>
          <w:lang w:eastAsia="en-AU"/>
        </w:rPr>
      </w:pPr>
    </w:p>
    <w:p w:rsidR="00260CFA" w:rsidRPr="00262D98" w:rsidRDefault="00260CFA" w:rsidP="00260CFA">
      <w:pPr>
        <w:autoSpaceDE w:val="0"/>
        <w:autoSpaceDN w:val="0"/>
        <w:adjustRightInd w:val="0"/>
        <w:spacing w:after="0"/>
        <w:rPr>
          <w:rFonts w:cs="Calibri"/>
          <w:bCs/>
          <w:sz w:val="24"/>
          <w:szCs w:val="24"/>
          <w:lang w:eastAsia="en-AU"/>
        </w:rPr>
      </w:pPr>
      <w:r w:rsidRPr="00262D98">
        <w:rPr>
          <w:rFonts w:cs="Calibri"/>
          <w:b/>
          <w:bCs/>
          <w:sz w:val="28"/>
          <w:szCs w:val="28"/>
          <w:lang w:eastAsia="en-AU"/>
        </w:rPr>
        <w:t>Effect of the weather on the conduct of the research</w:t>
      </w:r>
    </w:p>
    <w:p w:rsidR="00260CFA" w:rsidRPr="00262D98" w:rsidRDefault="00260CFA" w:rsidP="00260CFA">
      <w:pPr>
        <w:autoSpaceDE w:val="0"/>
        <w:autoSpaceDN w:val="0"/>
        <w:adjustRightInd w:val="0"/>
        <w:spacing w:after="0"/>
        <w:rPr>
          <w:rFonts w:cs="Calibri"/>
          <w:bCs/>
          <w:sz w:val="24"/>
          <w:szCs w:val="24"/>
          <w:lang w:eastAsia="en-AU"/>
        </w:rPr>
      </w:pPr>
      <w:r w:rsidRPr="00262D98">
        <w:rPr>
          <w:rFonts w:cs="Calibri"/>
          <w:bCs/>
          <w:sz w:val="24"/>
          <w:szCs w:val="24"/>
          <w:lang w:eastAsia="en-AU"/>
        </w:rPr>
        <w:t>The schedule of visits and numbers of children seen are shown in T</w:t>
      </w:r>
      <w:r w:rsidR="00BA2C7E" w:rsidRPr="00262D98">
        <w:rPr>
          <w:rFonts w:cs="Calibri"/>
          <w:bCs/>
          <w:sz w:val="24"/>
          <w:szCs w:val="24"/>
          <w:lang w:eastAsia="en-AU"/>
        </w:rPr>
        <w:t>able</w:t>
      </w:r>
      <w:r w:rsidRPr="00262D98">
        <w:rPr>
          <w:rFonts w:cs="Calibri"/>
          <w:bCs/>
          <w:sz w:val="24"/>
          <w:szCs w:val="24"/>
          <w:lang w:eastAsia="en-AU"/>
        </w:rPr>
        <w:t xml:space="preserve"> </w:t>
      </w:r>
      <w:r w:rsidR="00BA2C7E" w:rsidRPr="00262D98">
        <w:rPr>
          <w:rFonts w:cs="Calibri"/>
          <w:bCs/>
          <w:sz w:val="24"/>
          <w:szCs w:val="24"/>
          <w:lang w:eastAsia="en-AU"/>
        </w:rPr>
        <w:t>4</w:t>
      </w:r>
      <w:r w:rsidRPr="00262D98">
        <w:rPr>
          <w:rFonts w:cs="Calibri"/>
          <w:bCs/>
          <w:sz w:val="24"/>
          <w:szCs w:val="24"/>
          <w:lang w:eastAsia="en-AU"/>
        </w:rPr>
        <w:t>. With respect to weather effects on the collection of the research data, there was only one occasion (Sept. 2010) when roads, impassable due to extremely wet weather, forced cancellation of the visit to the far west of the APY Lands (</w:t>
      </w:r>
      <w:proofErr w:type="spellStart"/>
      <w:r w:rsidRPr="00262D98">
        <w:rPr>
          <w:rFonts w:cs="Calibri"/>
          <w:bCs/>
          <w:sz w:val="24"/>
          <w:szCs w:val="24"/>
          <w:lang w:eastAsia="en-AU"/>
        </w:rPr>
        <w:t>Pipalyatjara</w:t>
      </w:r>
      <w:proofErr w:type="spellEnd"/>
      <w:r w:rsidRPr="00262D98">
        <w:rPr>
          <w:rFonts w:cs="Calibri"/>
          <w:bCs/>
          <w:sz w:val="24"/>
          <w:szCs w:val="24"/>
          <w:lang w:eastAsia="en-AU"/>
        </w:rPr>
        <w:t xml:space="preserve"> and </w:t>
      </w:r>
      <w:proofErr w:type="spellStart"/>
      <w:r w:rsidRPr="00262D98">
        <w:rPr>
          <w:rFonts w:cs="Calibri"/>
          <w:bCs/>
          <w:sz w:val="24"/>
          <w:szCs w:val="24"/>
          <w:lang w:eastAsia="en-AU"/>
        </w:rPr>
        <w:t>Watarru</w:t>
      </w:r>
      <w:proofErr w:type="spellEnd"/>
      <w:r w:rsidRPr="00262D98">
        <w:rPr>
          <w:rFonts w:cs="Calibri"/>
          <w:bCs/>
          <w:sz w:val="24"/>
          <w:szCs w:val="24"/>
          <w:lang w:eastAsia="en-AU"/>
        </w:rPr>
        <w:t xml:space="preserve">). As a community with a </w:t>
      </w:r>
      <w:r w:rsidRPr="00262D98">
        <w:rPr>
          <w:rFonts w:cs="Calibri"/>
          <w:bCs/>
          <w:sz w:val="24"/>
          <w:szCs w:val="24"/>
          <w:lang w:eastAsia="en-AU"/>
        </w:rPr>
        <w:lastRenderedPageBreak/>
        <w:t xml:space="preserve">pool, the research protocol mandated a visit to </w:t>
      </w:r>
      <w:proofErr w:type="spellStart"/>
      <w:r w:rsidRPr="00262D98">
        <w:rPr>
          <w:rFonts w:cs="Calibri"/>
          <w:bCs/>
          <w:sz w:val="24"/>
          <w:szCs w:val="24"/>
          <w:lang w:eastAsia="en-AU"/>
        </w:rPr>
        <w:t>Pipalyatjara</w:t>
      </w:r>
      <w:proofErr w:type="spellEnd"/>
      <w:r w:rsidRPr="00262D98">
        <w:rPr>
          <w:rFonts w:cs="Calibri"/>
          <w:bCs/>
          <w:sz w:val="24"/>
          <w:szCs w:val="24"/>
          <w:lang w:eastAsia="en-AU"/>
        </w:rPr>
        <w:t xml:space="preserve"> school twice a year, however as a very small community without a pool, </w:t>
      </w:r>
      <w:proofErr w:type="spellStart"/>
      <w:r w:rsidRPr="00262D98">
        <w:rPr>
          <w:rFonts w:cs="Calibri"/>
          <w:bCs/>
          <w:sz w:val="24"/>
          <w:szCs w:val="24"/>
          <w:lang w:eastAsia="en-AU"/>
        </w:rPr>
        <w:t>Watarru</w:t>
      </w:r>
      <w:proofErr w:type="spellEnd"/>
      <w:r w:rsidRPr="00262D98">
        <w:rPr>
          <w:rFonts w:cs="Calibri"/>
          <w:bCs/>
          <w:sz w:val="24"/>
          <w:szCs w:val="24"/>
          <w:lang w:eastAsia="en-AU"/>
        </w:rPr>
        <w:t xml:space="preserve"> was scheduled to be visited only once per year. </w:t>
      </w:r>
      <w:proofErr w:type="spellStart"/>
      <w:r w:rsidRPr="00262D98">
        <w:rPr>
          <w:rFonts w:cs="Calibri"/>
          <w:bCs/>
          <w:sz w:val="24"/>
          <w:szCs w:val="24"/>
          <w:lang w:eastAsia="en-AU"/>
        </w:rPr>
        <w:t>Watarru</w:t>
      </w:r>
      <w:proofErr w:type="spellEnd"/>
      <w:r w:rsidRPr="00262D98">
        <w:rPr>
          <w:rFonts w:cs="Calibri"/>
          <w:bCs/>
          <w:sz w:val="24"/>
          <w:szCs w:val="24"/>
          <w:lang w:eastAsia="en-AU"/>
        </w:rPr>
        <w:t xml:space="preserve"> was fitted into the schedule the following March </w:t>
      </w:r>
      <w:r w:rsidR="00BF0F7C" w:rsidRPr="00262D98">
        <w:rPr>
          <w:rFonts w:cs="Calibri"/>
          <w:bCs/>
          <w:sz w:val="24"/>
          <w:szCs w:val="24"/>
          <w:lang w:eastAsia="en-AU"/>
        </w:rPr>
        <w:t>(</w:t>
      </w:r>
      <w:r w:rsidRPr="00262D98">
        <w:rPr>
          <w:rFonts w:cs="Calibri"/>
          <w:bCs/>
          <w:sz w:val="24"/>
          <w:szCs w:val="24"/>
          <w:lang w:eastAsia="en-AU"/>
        </w:rPr>
        <w:t>2011</w:t>
      </w:r>
      <w:r w:rsidR="00BF0F7C" w:rsidRPr="00262D98">
        <w:rPr>
          <w:rFonts w:cs="Calibri"/>
          <w:bCs/>
          <w:sz w:val="24"/>
          <w:szCs w:val="24"/>
          <w:lang w:eastAsia="en-AU"/>
        </w:rPr>
        <w:t>)</w:t>
      </w:r>
      <w:r w:rsidRPr="00262D98">
        <w:rPr>
          <w:rFonts w:cs="Calibri"/>
          <w:bCs/>
          <w:sz w:val="24"/>
          <w:szCs w:val="24"/>
          <w:lang w:eastAsia="en-AU"/>
        </w:rPr>
        <w:t xml:space="preserve">. </w:t>
      </w:r>
    </w:p>
    <w:p w:rsidR="00260CFA" w:rsidRPr="00262D98" w:rsidRDefault="00260CFA" w:rsidP="00260CFA">
      <w:pPr>
        <w:autoSpaceDE w:val="0"/>
        <w:autoSpaceDN w:val="0"/>
        <w:adjustRightInd w:val="0"/>
        <w:spacing w:after="0"/>
        <w:rPr>
          <w:rFonts w:cs="Calibri"/>
          <w:bCs/>
          <w:sz w:val="24"/>
          <w:szCs w:val="24"/>
          <w:lang w:eastAsia="en-AU"/>
        </w:rPr>
      </w:pPr>
    </w:p>
    <w:p w:rsidR="00260CFA" w:rsidRPr="00262D98" w:rsidRDefault="00260CFA" w:rsidP="00260CFA">
      <w:pPr>
        <w:autoSpaceDE w:val="0"/>
        <w:autoSpaceDN w:val="0"/>
        <w:adjustRightInd w:val="0"/>
        <w:spacing w:after="0"/>
        <w:rPr>
          <w:rFonts w:cs="Calibri"/>
          <w:bCs/>
          <w:sz w:val="24"/>
          <w:szCs w:val="24"/>
          <w:lang w:eastAsia="en-AU"/>
        </w:rPr>
      </w:pPr>
      <w:r w:rsidRPr="00262D98">
        <w:rPr>
          <w:rFonts w:cs="Calibri"/>
          <w:bCs/>
          <w:sz w:val="24"/>
          <w:szCs w:val="24"/>
          <w:lang w:eastAsia="en-AU"/>
        </w:rPr>
        <w:t>On a number of occasions, but notably over the full two weeks of our visit in September 2010, the poor condition of roads or outright impassability in certain stretches meant that alternative routes between communities had to be taken, resulting in greater distances travelled. Despite this the number of children assessed in September 2010 was still 85% of the average number assessed</w:t>
      </w:r>
      <w:r w:rsidR="00C67213" w:rsidRPr="00262D98">
        <w:rPr>
          <w:rFonts w:cs="Calibri"/>
          <w:bCs/>
          <w:sz w:val="24"/>
          <w:szCs w:val="24"/>
          <w:lang w:eastAsia="en-AU"/>
        </w:rPr>
        <w:t xml:space="preserve"> across the other visits</w:t>
      </w:r>
      <w:r w:rsidRPr="00262D98">
        <w:rPr>
          <w:rFonts w:cs="Calibri"/>
          <w:bCs/>
          <w:sz w:val="24"/>
          <w:szCs w:val="24"/>
          <w:lang w:eastAsia="en-AU"/>
        </w:rPr>
        <w:t>.</w:t>
      </w:r>
    </w:p>
    <w:p w:rsidR="00260CFA" w:rsidRPr="00262D98" w:rsidRDefault="00260CFA" w:rsidP="00260CFA">
      <w:pPr>
        <w:autoSpaceDE w:val="0"/>
        <w:autoSpaceDN w:val="0"/>
        <w:adjustRightInd w:val="0"/>
        <w:spacing w:after="0"/>
        <w:rPr>
          <w:rFonts w:cs="Calibri"/>
          <w:bCs/>
          <w:sz w:val="24"/>
          <w:szCs w:val="24"/>
          <w:lang w:eastAsia="en-AU"/>
        </w:rPr>
      </w:pPr>
    </w:p>
    <w:p w:rsidR="00260CFA" w:rsidRPr="00262D98" w:rsidRDefault="00260CFA" w:rsidP="00C970F4">
      <w:pPr>
        <w:pStyle w:val="Heading3"/>
        <w:rPr>
          <w:lang w:eastAsia="en-AU"/>
        </w:rPr>
      </w:pPr>
      <w:bookmarkStart w:id="30" w:name="_Toc332712730"/>
      <w:r w:rsidRPr="00262D98">
        <w:rPr>
          <w:lang w:eastAsia="en-AU"/>
        </w:rPr>
        <w:t>Social factors influencing school attendance and/or the maintenance of the visit schedule</w:t>
      </w:r>
      <w:bookmarkEnd w:id="30"/>
    </w:p>
    <w:p w:rsidR="0036349C" w:rsidRPr="00262D98" w:rsidRDefault="0036349C" w:rsidP="00260CFA">
      <w:pPr>
        <w:autoSpaceDE w:val="0"/>
        <w:autoSpaceDN w:val="0"/>
        <w:adjustRightInd w:val="0"/>
        <w:spacing w:after="0"/>
        <w:rPr>
          <w:rFonts w:cs="Calibri"/>
          <w:bCs/>
          <w:sz w:val="32"/>
          <w:szCs w:val="32"/>
          <w:lang w:eastAsia="en-AU"/>
        </w:rPr>
      </w:pPr>
    </w:p>
    <w:p w:rsidR="00260CFA" w:rsidRPr="00262D98" w:rsidRDefault="00260CFA" w:rsidP="00260CFA">
      <w:pPr>
        <w:autoSpaceDE w:val="0"/>
        <w:autoSpaceDN w:val="0"/>
        <w:adjustRightInd w:val="0"/>
        <w:spacing w:after="0"/>
        <w:rPr>
          <w:rFonts w:cs="Calibri"/>
          <w:bCs/>
          <w:sz w:val="24"/>
          <w:szCs w:val="24"/>
          <w:lang w:eastAsia="en-AU"/>
        </w:rPr>
      </w:pPr>
      <w:r w:rsidRPr="00262D98">
        <w:rPr>
          <w:rFonts w:cs="Calibri"/>
          <w:bCs/>
          <w:sz w:val="24"/>
          <w:szCs w:val="24"/>
          <w:lang w:eastAsia="en-AU"/>
        </w:rPr>
        <w:t xml:space="preserve">As described in the biannual </w:t>
      </w:r>
      <w:r w:rsidR="00BA2C7E" w:rsidRPr="00262D98">
        <w:rPr>
          <w:rFonts w:cs="Calibri"/>
          <w:bCs/>
          <w:sz w:val="24"/>
          <w:szCs w:val="24"/>
          <w:lang w:eastAsia="en-AU"/>
        </w:rPr>
        <w:t xml:space="preserve">research project </w:t>
      </w:r>
      <w:r w:rsidRPr="00262D98">
        <w:rPr>
          <w:rFonts w:cs="Calibri"/>
          <w:bCs/>
          <w:sz w:val="24"/>
          <w:szCs w:val="24"/>
          <w:lang w:eastAsia="en-AU"/>
        </w:rPr>
        <w:t xml:space="preserve">progress reports to the DHA, most schedules experienced some disruption from events impacting on </w:t>
      </w:r>
      <w:r w:rsidR="00BA2C7E" w:rsidRPr="00262D98">
        <w:rPr>
          <w:rFonts w:cs="Calibri"/>
          <w:bCs/>
          <w:sz w:val="24"/>
          <w:szCs w:val="24"/>
          <w:lang w:eastAsia="en-AU"/>
        </w:rPr>
        <w:t>a specific</w:t>
      </w:r>
      <w:r w:rsidRPr="00262D98">
        <w:rPr>
          <w:rFonts w:cs="Calibri"/>
          <w:bCs/>
          <w:sz w:val="24"/>
          <w:szCs w:val="24"/>
          <w:lang w:eastAsia="en-AU"/>
        </w:rPr>
        <w:t xml:space="preserve"> community </w:t>
      </w:r>
      <w:r w:rsidR="00BA2C7E" w:rsidRPr="00262D98">
        <w:rPr>
          <w:rFonts w:cs="Calibri"/>
          <w:bCs/>
          <w:sz w:val="24"/>
          <w:szCs w:val="24"/>
          <w:lang w:eastAsia="en-AU"/>
        </w:rPr>
        <w:t xml:space="preserve">or communities </w:t>
      </w:r>
      <w:r w:rsidRPr="00262D98">
        <w:rPr>
          <w:rFonts w:cs="Calibri"/>
          <w:bCs/>
          <w:sz w:val="24"/>
          <w:szCs w:val="24"/>
          <w:lang w:eastAsia="en-AU"/>
        </w:rPr>
        <w:t xml:space="preserve">at the time and usually reducing community numbers. Most commonly this was related to the nature of traditional customs and ceremonies of </w:t>
      </w:r>
      <w:proofErr w:type="spellStart"/>
      <w:r w:rsidRPr="00262D98">
        <w:rPr>
          <w:rFonts w:cs="Calibri"/>
          <w:bCs/>
          <w:sz w:val="24"/>
          <w:szCs w:val="24"/>
          <w:lang w:eastAsia="en-AU"/>
        </w:rPr>
        <w:t>A</w:t>
      </w:r>
      <w:r w:rsidRPr="00262D98">
        <w:rPr>
          <w:rFonts w:cs="Calibri"/>
          <w:bCs/>
          <w:sz w:val="24"/>
          <w:szCs w:val="24"/>
          <w:u w:val="single"/>
          <w:lang w:eastAsia="en-AU"/>
        </w:rPr>
        <w:t>n</w:t>
      </w:r>
      <w:r w:rsidRPr="00262D98">
        <w:rPr>
          <w:rFonts w:cs="Calibri"/>
          <w:bCs/>
          <w:sz w:val="24"/>
          <w:szCs w:val="24"/>
          <w:lang w:eastAsia="en-AU"/>
        </w:rPr>
        <w:t>angu</w:t>
      </w:r>
      <w:proofErr w:type="spellEnd"/>
      <w:r w:rsidRPr="00262D98">
        <w:rPr>
          <w:rFonts w:cs="Calibri"/>
          <w:bCs/>
          <w:sz w:val="24"/>
          <w:szCs w:val="24"/>
          <w:lang w:eastAsia="en-AU"/>
        </w:rPr>
        <w:t>, such as funerals and related “sorry business” and sorry camps, with the location of the camps outside the communities. Family obligations require</w:t>
      </w:r>
      <w:r w:rsidR="003F30A5" w:rsidRPr="00262D98">
        <w:rPr>
          <w:rFonts w:cs="Calibri"/>
          <w:bCs/>
          <w:sz w:val="24"/>
          <w:szCs w:val="24"/>
          <w:lang w:eastAsia="en-AU"/>
        </w:rPr>
        <w:t xml:space="preserve"> </w:t>
      </w:r>
      <w:r w:rsidRPr="00262D98">
        <w:rPr>
          <w:rFonts w:cs="Calibri"/>
          <w:bCs/>
          <w:sz w:val="24"/>
          <w:szCs w:val="24"/>
          <w:lang w:eastAsia="en-AU"/>
        </w:rPr>
        <w:t>entire families to move out of the community and/or travel long distances</w:t>
      </w:r>
      <w:r w:rsidR="003127BF" w:rsidRPr="00262D98">
        <w:rPr>
          <w:rFonts w:cs="Calibri"/>
          <w:bCs/>
          <w:sz w:val="24"/>
          <w:szCs w:val="24"/>
          <w:lang w:eastAsia="en-AU"/>
        </w:rPr>
        <w:t xml:space="preserve"> to participate</w:t>
      </w:r>
      <w:r w:rsidRPr="00262D98">
        <w:rPr>
          <w:rFonts w:cs="Calibri"/>
          <w:bCs/>
          <w:sz w:val="24"/>
          <w:szCs w:val="24"/>
          <w:lang w:eastAsia="en-AU"/>
        </w:rPr>
        <w:t xml:space="preserve">. There were also occasions of internecine disputes between communities and minor civil unrest which caused disruption to our data collection schedule. Families also travel to other communities for religious ceremonies </w:t>
      </w:r>
      <w:r w:rsidR="00BF0F7C" w:rsidRPr="00262D98">
        <w:rPr>
          <w:rFonts w:cs="Calibri"/>
          <w:bCs/>
          <w:sz w:val="24"/>
          <w:szCs w:val="24"/>
          <w:lang w:eastAsia="en-AU"/>
        </w:rPr>
        <w:t>(</w:t>
      </w:r>
      <w:proofErr w:type="spellStart"/>
      <w:r w:rsidR="00BF0F7C" w:rsidRPr="00262D98">
        <w:rPr>
          <w:rFonts w:cs="Calibri"/>
          <w:bCs/>
          <w:sz w:val="24"/>
          <w:szCs w:val="24"/>
          <w:lang w:eastAsia="en-AU"/>
        </w:rPr>
        <w:t>inma</w:t>
      </w:r>
      <w:proofErr w:type="spellEnd"/>
      <w:r w:rsidR="00BF0F7C" w:rsidRPr="00262D98">
        <w:rPr>
          <w:rFonts w:cs="Calibri"/>
          <w:bCs/>
          <w:sz w:val="24"/>
          <w:szCs w:val="24"/>
          <w:lang w:eastAsia="en-AU"/>
        </w:rPr>
        <w:t>)</w:t>
      </w:r>
      <w:r w:rsidRPr="00262D98">
        <w:rPr>
          <w:rFonts w:cs="Calibri"/>
          <w:bCs/>
          <w:sz w:val="24"/>
          <w:szCs w:val="24"/>
          <w:lang w:eastAsia="en-AU"/>
        </w:rPr>
        <w:t>, football games, concerts and some inter-school competitions such as the annual dance competition. Although schools are careful with the scheduling of th</w:t>
      </w:r>
      <w:r w:rsidR="00BF0F7C" w:rsidRPr="00262D98">
        <w:rPr>
          <w:rFonts w:cs="Calibri"/>
          <w:bCs/>
          <w:sz w:val="24"/>
          <w:szCs w:val="24"/>
          <w:lang w:eastAsia="en-AU"/>
        </w:rPr>
        <w:t>o</w:t>
      </w:r>
      <w:r w:rsidRPr="00262D98">
        <w:rPr>
          <w:rFonts w:cs="Calibri"/>
          <w:bCs/>
          <w:sz w:val="24"/>
          <w:szCs w:val="24"/>
          <w:lang w:eastAsia="en-AU"/>
        </w:rPr>
        <w:t>se major events</w:t>
      </w:r>
      <w:r w:rsidR="00BF0F7C" w:rsidRPr="00262D98">
        <w:rPr>
          <w:rFonts w:cs="Calibri"/>
          <w:bCs/>
          <w:sz w:val="24"/>
          <w:szCs w:val="24"/>
          <w:lang w:eastAsia="en-AU"/>
        </w:rPr>
        <w:t xml:space="preserve"> which are within their control</w:t>
      </w:r>
      <w:r w:rsidRPr="00262D98">
        <w:rPr>
          <w:rFonts w:cs="Calibri"/>
          <w:bCs/>
          <w:sz w:val="24"/>
          <w:szCs w:val="24"/>
          <w:lang w:eastAsia="en-AU"/>
        </w:rPr>
        <w:t>, some families do not return to their community in the immediate aftermath. “Business” related to the traditional initiation processes of young males</w:t>
      </w:r>
      <w:r w:rsidR="00BF0F7C" w:rsidRPr="00262D98">
        <w:rPr>
          <w:rFonts w:cs="Calibri"/>
          <w:bCs/>
          <w:sz w:val="24"/>
          <w:szCs w:val="24"/>
          <w:lang w:eastAsia="en-AU"/>
        </w:rPr>
        <w:t>,</w:t>
      </w:r>
      <w:r w:rsidRPr="00262D98">
        <w:rPr>
          <w:rFonts w:cs="Calibri"/>
          <w:bCs/>
          <w:sz w:val="24"/>
          <w:szCs w:val="24"/>
          <w:lang w:eastAsia="en-AU"/>
        </w:rPr>
        <w:t xml:space="preserve"> which often extends over many weeks</w:t>
      </w:r>
      <w:r w:rsidR="00BF0F7C" w:rsidRPr="00262D98">
        <w:rPr>
          <w:rFonts w:cs="Calibri"/>
          <w:bCs/>
          <w:sz w:val="24"/>
          <w:szCs w:val="24"/>
          <w:lang w:eastAsia="en-AU"/>
        </w:rPr>
        <w:t>,</w:t>
      </w:r>
      <w:r w:rsidRPr="00262D98">
        <w:rPr>
          <w:rFonts w:cs="Calibri"/>
          <w:bCs/>
          <w:sz w:val="24"/>
          <w:szCs w:val="24"/>
          <w:lang w:eastAsia="en-AU"/>
        </w:rPr>
        <w:t xml:space="preserve"> and simultaneously involves young males </w:t>
      </w:r>
      <w:r w:rsidR="00BF0F7C" w:rsidRPr="00262D98">
        <w:rPr>
          <w:rFonts w:cs="Calibri"/>
          <w:bCs/>
          <w:sz w:val="24"/>
          <w:szCs w:val="24"/>
          <w:lang w:eastAsia="en-AU"/>
        </w:rPr>
        <w:t xml:space="preserve">and their families </w:t>
      </w:r>
      <w:r w:rsidRPr="00262D98">
        <w:rPr>
          <w:rFonts w:cs="Calibri"/>
          <w:bCs/>
          <w:sz w:val="24"/>
          <w:szCs w:val="24"/>
          <w:lang w:eastAsia="en-AU"/>
        </w:rPr>
        <w:t>from a number of communities, also meant that some of the secondary male students were absent from school for extended periods which on occasion included the times of our visits.</w:t>
      </w:r>
    </w:p>
    <w:p w:rsidR="00260CFA" w:rsidRPr="00262D98" w:rsidRDefault="00260CFA" w:rsidP="00C970F4">
      <w:pPr>
        <w:pStyle w:val="Heading3"/>
      </w:pPr>
      <w:bookmarkStart w:id="31" w:name="_Toc332712731"/>
      <w:r w:rsidRPr="00262D98">
        <w:t>Concurrent clinical responsibilities</w:t>
      </w:r>
      <w:bookmarkEnd w:id="31"/>
    </w:p>
    <w:p w:rsidR="00260CFA" w:rsidRPr="00262D98" w:rsidRDefault="00260CFA" w:rsidP="00260CFA">
      <w:pPr>
        <w:rPr>
          <w:rFonts w:cs="Calibri"/>
          <w:sz w:val="24"/>
          <w:szCs w:val="24"/>
        </w:rPr>
      </w:pPr>
      <w:r w:rsidRPr="00262D98">
        <w:rPr>
          <w:rFonts w:cs="Calibri"/>
          <w:sz w:val="24"/>
          <w:szCs w:val="24"/>
        </w:rPr>
        <w:t>The clinical assessment of individual student’s hearing and ear health, by both audiologists and medical specialists, for the purposes of the research, also generated separate reporting responsibilities to other key stakeholders for whom this information was important. These included: the principals of the community schools</w:t>
      </w:r>
      <w:r w:rsidR="00302CB7" w:rsidRPr="00262D98">
        <w:rPr>
          <w:rFonts w:cs="Calibri"/>
          <w:sz w:val="24"/>
          <w:szCs w:val="24"/>
        </w:rPr>
        <w:t xml:space="preserve"> </w:t>
      </w:r>
      <w:r w:rsidR="00BF0F7C" w:rsidRPr="00262D98">
        <w:rPr>
          <w:rFonts w:cs="Calibri"/>
          <w:sz w:val="24"/>
          <w:szCs w:val="24"/>
        </w:rPr>
        <w:t>(and through them, the teaching staff)</w:t>
      </w:r>
      <w:r w:rsidRPr="00262D98">
        <w:rPr>
          <w:rFonts w:cs="Calibri"/>
          <w:sz w:val="24"/>
          <w:szCs w:val="24"/>
        </w:rPr>
        <w:t xml:space="preserve">; the Local Medical Officers of the community clinics and the visiting audiologists of Australian Hearing (AH). </w:t>
      </w:r>
    </w:p>
    <w:p w:rsidR="004B7AC6" w:rsidRPr="00262D98" w:rsidRDefault="00260CFA" w:rsidP="006321EC">
      <w:pPr>
        <w:rPr>
          <w:rFonts w:cs="Calibri"/>
          <w:b/>
          <w:sz w:val="32"/>
          <w:szCs w:val="32"/>
        </w:rPr>
      </w:pPr>
      <w:r w:rsidRPr="00262D98">
        <w:rPr>
          <w:rFonts w:cs="Calibri"/>
          <w:sz w:val="24"/>
          <w:szCs w:val="24"/>
        </w:rPr>
        <w:lastRenderedPageBreak/>
        <w:t>Following each visit, photocopies were made of the hearing and ear health data for children assessed at that visit and sent by post to the schools and separately to the clinics. This provided a complete overview of the assessed population for the respective schools and clinics twice per year. The children with significantly poor results for either hearing and/or ear health were flagged for particular attention and follow up by the teaching staff and/or health clinic staff. A sub-set of children with poor hearing were referred to the AH audiologists who visit the Lands three times each year or to the AH audiologist who visits Yalata and Oak Valley. These referrals were made on the basis of audiometric criteria previously agreed with our AH colleagues for either bilateral or unilateral hearing loss</w:t>
      </w:r>
      <w:r w:rsidR="00BF0F7C" w:rsidRPr="00262D98">
        <w:rPr>
          <w:rFonts w:cs="Calibri"/>
          <w:sz w:val="24"/>
          <w:szCs w:val="24"/>
        </w:rPr>
        <w:t xml:space="preserve">. </w:t>
      </w:r>
      <w:r w:rsidRPr="00262D98">
        <w:rPr>
          <w:rFonts w:cs="Calibri"/>
          <w:sz w:val="24"/>
          <w:szCs w:val="24"/>
        </w:rPr>
        <w:t>Most were children who needed additional</w:t>
      </w:r>
      <w:r w:rsidR="003F30A5" w:rsidRPr="00262D98">
        <w:rPr>
          <w:rFonts w:cs="Calibri"/>
          <w:sz w:val="24"/>
          <w:szCs w:val="24"/>
        </w:rPr>
        <w:t>,</w:t>
      </w:r>
      <w:r w:rsidRPr="00262D98">
        <w:rPr>
          <w:rFonts w:cs="Calibri"/>
          <w:sz w:val="24"/>
          <w:szCs w:val="24"/>
        </w:rPr>
        <w:t xml:space="preserve"> more comprehensive </w:t>
      </w:r>
      <w:proofErr w:type="spellStart"/>
      <w:r w:rsidRPr="00262D98">
        <w:rPr>
          <w:rFonts w:cs="Calibri"/>
          <w:sz w:val="24"/>
          <w:szCs w:val="24"/>
        </w:rPr>
        <w:t>audiological</w:t>
      </w:r>
      <w:proofErr w:type="spellEnd"/>
      <w:r w:rsidRPr="00262D98">
        <w:rPr>
          <w:rFonts w:cs="Calibri"/>
          <w:sz w:val="24"/>
          <w:szCs w:val="24"/>
        </w:rPr>
        <w:t xml:space="preserve"> assessment and</w:t>
      </w:r>
      <w:r w:rsidR="003F30A5" w:rsidRPr="00262D98">
        <w:rPr>
          <w:rFonts w:cs="Calibri"/>
          <w:sz w:val="24"/>
          <w:szCs w:val="24"/>
        </w:rPr>
        <w:t>/or</w:t>
      </w:r>
      <w:r w:rsidRPr="00262D98">
        <w:rPr>
          <w:rFonts w:cs="Calibri"/>
          <w:sz w:val="24"/>
          <w:szCs w:val="24"/>
        </w:rPr>
        <w:t xml:space="preserve"> whose poor hearing results suggested the need to fit a hearing aid, following discussion by AH with their family. A small number of the referrals were of young children who we could not reliably test in the time available for the research data collection and whose medical and </w:t>
      </w:r>
      <w:proofErr w:type="spellStart"/>
      <w:r w:rsidRPr="00262D98">
        <w:rPr>
          <w:rFonts w:cs="Calibri"/>
          <w:sz w:val="24"/>
          <w:szCs w:val="24"/>
        </w:rPr>
        <w:t>audiological</w:t>
      </w:r>
      <w:proofErr w:type="spellEnd"/>
      <w:r w:rsidRPr="00262D98">
        <w:rPr>
          <w:rFonts w:cs="Calibri"/>
          <w:sz w:val="24"/>
          <w:szCs w:val="24"/>
        </w:rPr>
        <w:t xml:space="preserve"> results caused concern.</w:t>
      </w:r>
      <w:r w:rsidRPr="00262D98">
        <w:rPr>
          <w:rFonts w:cs="Calibri"/>
          <w:sz w:val="24"/>
          <w:szCs w:val="24"/>
        </w:rPr>
        <w:br/>
      </w:r>
      <w:r w:rsidR="00E65629" w:rsidRPr="00262D98">
        <w:rPr>
          <w:rFonts w:cs="Calibri"/>
          <w:sz w:val="32"/>
          <w:szCs w:val="32"/>
        </w:rPr>
        <w:br/>
      </w:r>
      <w:r w:rsidR="004B7AC6" w:rsidRPr="00262D98">
        <w:rPr>
          <w:rFonts w:cs="Calibri"/>
          <w:sz w:val="32"/>
          <w:szCs w:val="32"/>
        </w:rPr>
        <w:t>Project Set- up and Consultation</w:t>
      </w:r>
    </w:p>
    <w:p w:rsidR="004B7AC6" w:rsidRPr="00262D98" w:rsidRDefault="004B7AC6" w:rsidP="004B7AC6">
      <w:pPr>
        <w:rPr>
          <w:rFonts w:cs="Calibri"/>
          <w:sz w:val="24"/>
          <w:szCs w:val="24"/>
        </w:rPr>
      </w:pPr>
      <w:r w:rsidRPr="00262D98">
        <w:rPr>
          <w:rFonts w:cs="Calibri"/>
          <w:sz w:val="24"/>
          <w:szCs w:val="24"/>
        </w:rPr>
        <w:t xml:space="preserve">Notification of DHA funding for the project was received in October 2008 for commencement of the project in early 2009. </w:t>
      </w:r>
    </w:p>
    <w:p w:rsidR="004B7AC6" w:rsidRPr="00262D98" w:rsidRDefault="004B7AC6" w:rsidP="004B7AC6">
      <w:pPr>
        <w:rPr>
          <w:rFonts w:cs="Calibri"/>
          <w:sz w:val="24"/>
          <w:szCs w:val="24"/>
          <w:lang w:val="en-US"/>
        </w:rPr>
      </w:pPr>
      <w:r w:rsidRPr="00262D98">
        <w:rPr>
          <w:rFonts w:cs="Calibri"/>
          <w:sz w:val="24"/>
          <w:szCs w:val="24"/>
          <w:lang w:val="en-US"/>
        </w:rPr>
        <w:t xml:space="preserve">To the extent that the research project was based on an existing program that had been underway since 2003 it already had the approval of the </w:t>
      </w:r>
      <w:proofErr w:type="spellStart"/>
      <w:r w:rsidRPr="00262D98">
        <w:rPr>
          <w:rFonts w:cs="Calibri"/>
          <w:sz w:val="24"/>
          <w:szCs w:val="24"/>
          <w:lang w:val="en-US"/>
        </w:rPr>
        <w:t>Pitjantjatjara</w:t>
      </w:r>
      <w:proofErr w:type="spellEnd"/>
      <w:r w:rsidRPr="00262D98">
        <w:rPr>
          <w:rFonts w:cs="Calibri"/>
          <w:sz w:val="24"/>
          <w:szCs w:val="24"/>
          <w:lang w:val="en-US"/>
        </w:rPr>
        <w:t xml:space="preserve"> </w:t>
      </w:r>
      <w:proofErr w:type="spellStart"/>
      <w:r w:rsidRPr="00262D98">
        <w:rPr>
          <w:rFonts w:cs="Calibri"/>
          <w:sz w:val="24"/>
          <w:szCs w:val="24"/>
          <w:lang w:val="en-US"/>
        </w:rPr>
        <w:t>Yankunytjatjara</w:t>
      </w:r>
      <w:proofErr w:type="spellEnd"/>
      <w:r w:rsidRPr="00262D98">
        <w:rPr>
          <w:rFonts w:cs="Calibri"/>
          <w:sz w:val="24"/>
          <w:szCs w:val="24"/>
          <w:lang w:val="en-US"/>
        </w:rPr>
        <w:t xml:space="preserve"> Education Committee (PYEC) which directs the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Education Service. However, the expanded nature of the project in the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schools with two data collection visits to the schools each year for a 3 year period and the need to share the medical diagnoses for each participating child with the respective health service in each location, among other things, required the PYEC to consider the </w:t>
      </w:r>
      <w:r w:rsidR="002C56A7" w:rsidRPr="00262D98">
        <w:rPr>
          <w:rFonts w:cs="Calibri"/>
          <w:sz w:val="24"/>
          <w:szCs w:val="24"/>
          <w:lang w:val="en-US"/>
        </w:rPr>
        <w:t xml:space="preserve">proposed research work </w:t>
      </w:r>
      <w:r w:rsidRPr="00262D98">
        <w:rPr>
          <w:rFonts w:cs="Calibri"/>
          <w:sz w:val="24"/>
          <w:szCs w:val="24"/>
          <w:lang w:val="en-US"/>
        </w:rPr>
        <w:t xml:space="preserve">as a research project. </w:t>
      </w:r>
    </w:p>
    <w:p w:rsidR="004B7AC6" w:rsidRPr="00262D98" w:rsidRDefault="004B7AC6" w:rsidP="004B7AC6">
      <w:pPr>
        <w:rPr>
          <w:rFonts w:cs="Calibri"/>
          <w:sz w:val="24"/>
          <w:szCs w:val="24"/>
          <w:lang w:val="en-US"/>
        </w:rPr>
      </w:pPr>
      <w:r w:rsidRPr="00262D98">
        <w:rPr>
          <w:rFonts w:cs="Calibri"/>
          <w:sz w:val="24"/>
          <w:szCs w:val="24"/>
          <w:lang w:val="en-US"/>
        </w:rPr>
        <w:t xml:space="preserve">The PYEC’s approval of the research project was obtained at their meeting of 12 November 2008. </w:t>
      </w:r>
    </w:p>
    <w:p w:rsidR="004B7AC6" w:rsidRPr="00262D98" w:rsidRDefault="004B7AC6" w:rsidP="00C970F4">
      <w:pPr>
        <w:pStyle w:val="Heading3"/>
      </w:pPr>
      <w:bookmarkStart w:id="32" w:name="_Toc332712732"/>
      <w:r w:rsidRPr="00262D98">
        <w:t>Review Committee</w:t>
      </w:r>
      <w:bookmarkEnd w:id="32"/>
    </w:p>
    <w:p w:rsidR="004B7AC6" w:rsidRPr="00262D98" w:rsidRDefault="004B7AC6" w:rsidP="004B7AC6">
      <w:pPr>
        <w:rPr>
          <w:rFonts w:cs="Calibri"/>
          <w:sz w:val="24"/>
          <w:szCs w:val="24"/>
          <w:lang w:val="en-US"/>
        </w:rPr>
      </w:pPr>
      <w:r w:rsidRPr="00262D98">
        <w:rPr>
          <w:rFonts w:cs="Calibri"/>
          <w:sz w:val="24"/>
          <w:szCs w:val="24"/>
        </w:rPr>
        <w:t xml:space="preserve">In compliance with the DHA’s request, a Review Committee for the project was established. </w:t>
      </w:r>
      <w:r w:rsidRPr="00262D98">
        <w:rPr>
          <w:rFonts w:cs="Calibri"/>
          <w:sz w:val="24"/>
          <w:szCs w:val="24"/>
          <w:lang w:val="en-US"/>
        </w:rPr>
        <w:t xml:space="preserve">The group comprised </w:t>
      </w:r>
      <w:r w:rsidR="002C56A7" w:rsidRPr="00262D98">
        <w:rPr>
          <w:rFonts w:cs="Calibri"/>
          <w:sz w:val="24"/>
          <w:szCs w:val="24"/>
          <w:lang w:val="en-US"/>
        </w:rPr>
        <w:t>4</w:t>
      </w:r>
      <w:r w:rsidRPr="00262D98">
        <w:rPr>
          <w:rFonts w:cs="Calibri"/>
          <w:sz w:val="24"/>
          <w:szCs w:val="24"/>
          <w:lang w:val="en-US"/>
        </w:rPr>
        <w:t xml:space="preserve"> members of academic staff from Flinders University</w:t>
      </w:r>
      <w:r w:rsidR="002C56A7" w:rsidRPr="00262D98">
        <w:rPr>
          <w:rFonts w:cs="Calibri"/>
          <w:sz w:val="24"/>
          <w:szCs w:val="24"/>
          <w:lang w:val="en-US"/>
        </w:rPr>
        <w:t>,</w:t>
      </w:r>
      <w:r w:rsidRPr="00262D98">
        <w:rPr>
          <w:rFonts w:cs="Calibri"/>
          <w:sz w:val="24"/>
          <w:szCs w:val="24"/>
          <w:lang w:val="en-US"/>
        </w:rPr>
        <w:t xml:space="preserve"> a senior administrator from DECS (external to the AES)</w:t>
      </w:r>
      <w:r w:rsidR="002C56A7" w:rsidRPr="00262D98">
        <w:rPr>
          <w:rFonts w:cs="Calibri"/>
          <w:sz w:val="24"/>
          <w:szCs w:val="24"/>
          <w:lang w:val="en-US"/>
        </w:rPr>
        <w:t xml:space="preserve"> and a liaison representative for the AES (ex officio)</w:t>
      </w:r>
      <w:r w:rsidRPr="00262D98">
        <w:rPr>
          <w:rFonts w:cs="Calibri"/>
          <w:sz w:val="24"/>
          <w:szCs w:val="24"/>
          <w:lang w:val="en-US"/>
        </w:rPr>
        <w:t xml:space="preserve">. The academic staff members of the Review Committee were experienced in conducting research with Aboriginal people and in remote Aboriginal communities; their research spans areas of the social sciences, health, education, linguistics and Aboriginal studies. </w:t>
      </w:r>
    </w:p>
    <w:p w:rsidR="004B7AC6" w:rsidRPr="00262D98" w:rsidRDefault="004B7AC6" w:rsidP="004B7AC6">
      <w:pPr>
        <w:rPr>
          <w:rFonts w:cs="Calibri"/>
          <w:sz w:val="24"/>
          <w:szCs w:val="24"/>
          <w:lang w:val="en-US"/>
        </w:rPr>
      </w:pPr>
      <w:r w:rsidRPr="00262D98">
        <w:rPr>
          <w:rFonts w:cs="Calibri"/>
          <w:b/>
          <w:sz w:val="24"/>
          <w:szCs w:val="24"/>
          <w:lang w:val="en-US"/>
        </w:rPr>
        <w:t>The members of the Review Committee were</w:t>
      </w:r>
      <w:r w:rsidRPr="00262D98">
        <w:rPr>
          <w:rFonts w:cs="Calibri"/>
          <w:sz w:val="24"/>
          <w:szCs w:val="24"/>
          <w:lang w:val="en-US"/>
        </w:rPr>
        <w:t>:</w:t>
      </w:r>
    </w:p>
    <w:p w:rsidR="00A85CDD" w:rsidRPr="00262D98" w:rsidRDefault="00A85CDD" w:rsidP="004B0D5D">
      <w:pPr>
        <w:rPr>
          <w:rFonts w:cs="Calibri"/>
          <w:b/>
          <w:sz w:val="24"/>
          <w:szCs w:val="24"/>
          <w:lang w:val="en-US"/>
        </w:rPr>
      </w:pPr>
      <w:r w:rsidRPr="00262D98">
        <w:rPr>
          <w:rFonts w:cs="Calibri"/>
          <w:b/>
          <w:sz w:val="24"/>
          <w:szCs w:val="24"/>
          <w:lang w:val="en-US"/>
        </w:rPr>
        <w:t>Professor Andrew Butcher</w:t>
      </w:r>
    </w:p>
    <w:p w:rsidR="00A85CDD" w:rsidRPr="00262D98" w:rsidRDefault="00A85CDD" w:rsidP="004B0D5D">
      <w:pPr>
        <w:rPr>
          <w:rFonts w:cs="Calibri"/>
          <w:sz w:val="24"/>
          <w:szCs w:val="24"/>
          <w:lang w:val="en-US"/>
        </w:rPr>
      </w:pPr>
      <w:r w:rsidRPr="00262D98">
        <w:rPr>
          <w:rFonts w:cs="Calibri"/>
          <w:sz w:val="24"/>
          <w:szCs w:val="24"/>
          <w:lang w:val="en-US"/>
        </w:rPr>
        <w:lastRenderedPageBreak/>
        <w:t xml:space="preserve">Prof. Butcher is Foundation Professor of Speech Pathology at Flinders University. He </w:t>
      </w:r>
      <w:proofErr w:type="gramStart"/>
      <w:r w:rsidRPr="00262D98">
        <w:rPr>
          <w:rFonts w:cs="Calibri"/>
          <w:sz w:val="24"/>
          <w:szCs w:val="24"/>
          <w:lang w:val="en-US"/>
        </w:rPr>
        <w:t>is  internationally</w:t>
      </w:r>
      <w:proofErr w:type="gramEnd"/>
      <w:r w:rsidRPr="00262D98">
        <w:rPr>
          <w:rFonts w:cs="Calibri"/>
          <w:sz w:val="24"/>
          <w:szCs w:val="24"/>
          <w:lang w:val="en-US"/>
        </w:rPr>
        <w:t xml:space="preserve"> </w:t>
      </w:r>
      <w:proofErr w:type="spellStart"/>
      <w:r w:rsidRPr="00262D98">
        <w:rPr>
          <w:rFonts w:cs="Calibri"/>
          <w:sz w:val="24"/>
          <w:szCs w:val="24"/>
          <w:lang w:val="en-US"/>
        </w:rPr>
        <w:t>recognised</w:t>
      </w:r>
      <w:proofErr w:type="spellEnd"/>
      <w:r w:rsidRPr="00262D98">
        <w:rPr>
          <w:rFonts w:cs="Calibri"/>
          <w:sz w:val="24"/>
          <w:szCs w:val="24"/>
          <w:lang w:val="en-US"/>
        </w:rPr>
        <w:t xml:space="preserve"> in the field of linguistics, with particular expertise in Australian languages. His current research includes ARC grants investigating aspects of Australian speech (in Aboriginal languages) in relation to hearing impairment. </w:t>
      </w:r>
    </w:p>
    <w:p w:rsidR="00A85CDD" w:rsidRPr="00262D98" w:rsidRDefault="00A85CDD" w:rsidP="004B0D5D">
      <w:pPr>
        <w:rPr>
          <w:rFonts w:cs="Calibri"/>
          <w:b/>
          <w:sz w:val="24"/>
          <w:szCs w:val="24"/>
          <w:lang w:val="en-US"/>
        </w:rPr>
      </w:pPr>
      <w:r w:rsidRPr="00262D98">
        <w:rPr>
          <w:rFonts w:cs="Calibri"/>
          <w:b/>
          <w:sz w:val="24"/>
          <w:szCs w:val="24"/>
          <w:lang w:val="en-US"/>
        </w:rPr>
        <w:t xml:space="preserve">Mr. </w:t>
      </w:r>
      <w:proofErr w:type="spellStart"/>
      <w:r w:rsidRPr="00262D98">
        <w:rPr>
          <w:rFonts w:cs="Calibri"/>
          <w:b/>
          <w:sz w:val="24"/>
          <w:szCs w:val="24"/>
          <w:lang w:val="en-US"/>
        </w:rPr>
        <w:t>Quenten</w:t>
      </w:r>
      <w:proofErr w:type="spellEnd"/>
      <w:r w:rsidRPr="00262D98">
        <w:rPr>
          <w:rFonts w:cs="Calibri"/>
          <w:b/>
          <w:sz w:val="24"/>
          <w:szCs w:val="24"/>
          <w:lang w:val="en-US"/>
        </w:rPr>
        <w:t xml:space="preserve"> </w:t>
      </w:r>
      <w:proofErr w:type="spellStart"/>
      <w:r w:rsidRPr="00262D98">
        <w:rPr>
          <w:rFonts w:cs="Calibri"/>
          <w:b/>
          <w:sz w:val="24"/>
          <w:szCs w:val="24"/>
          <w:lang w:val="en-US"/>
        </w:rPr>
        <w:t>Iskov</w:t>
      </w:r>
      <w:proofErr w:type="spellEnd"/>
    </w:p>
    <w:p w:rsidR="00A85CDD" w:rsidRPr="00262D98" w:rsidRDefault="00A85CDD" w:rsidP="004B0D5D">
      <w:pPr>
        <w:rPr>
          <w:rFonts w:cs="Calibri"/>
          <w:sz w:val="24"/>
          <w:szCs w:val="24"/>
          <w:lang w:val="en-US"/>
        </w:rPr>
      </w:pPr>
      <w:r w:rsidRPr="00262D98">
        <w:rPr>
          <w:rFonts w:cs="Calibri"/>
          <w:sz w:val="24"/>
          <w:szCs w:val="24"/>
          <w:lang w:val="en-US"/>
        </w:rPr>
        <w:t xml:space="preserve">Mr. </w:t>
      </w:r>
      <w:proofErr w:type="spellStart"/>
      <w:r w:rsidRPr="00262D98">
        <w:rPr>
          <w:rFonts w:cs="Calibri"/>
          <w:sz w:val="24"/>
          <w:szCs w:val="24"/>
          <w:lang w:val="en-US"/>
        </w:rPr>
        <w:t>Iskov</w:t>
      </w:r>
      <w:proofErr w:type="spellEnd"/>
      <w:r w:rsidRPr="00262D98">
        <w:rPr>
          <w:rFonts w:cs="Calibri"/>
          <w:sz w:val="24"/>
          <w:szCs w:val="24"/>
          <w:lang w:val="en-US"/>
        </w:rPr>
        <w:t xml:space="preserve"> is Project Officer: Disabilities in the Dept. of Children’s Education and </w:t>
      </w:r>
      <w:r w:rsidR="003F30A5" w:rsidRPr="00262D98">
        <w:rPr>
          <w:rFonts w:cs="Calibri"/>
          <w:sz w:val="24"/>
          <w:szCs w:val="24"/>
          <w:lang w:val="en-US"/>
        </w:rPr>
        <w:t xml:space="preserve">Child </w:t>
      </w:r>
      <w:r w:rsidRPr="00262D98">
        <w:rPr>
          <w:rFonts w:cs="Calibri"/>
          <w:sz w:val="24"/>
          <w:szCs w:val="24"/>
          <w:lang w:val="en-US"/>
        </w:rPr>
        <w:t xml:space="preserve">Development (SA), with particular expertise in hearing loss in children. He has worked as a Hearing Impairment Coordinator (HIC/Teacher of the Deaf) and was the HIC for the </w:t>
      </w:r>
      <w:proofErr w:type="spellStart"/>
      <w:r w:rsidRPr="00262D98">
        <w:rPr>
          <w:rFonts w:cs="Calibri"/>
          <w:sz w:val="24"/>
          <w:szCs w:val="24"/>
          <w:lang w:val="en-US"/>
        </w:rPr>
        <w:t>A</w:t>
      </w:r>
      <w:r w:rsidRPr="00262D98">
        <w:rPr>
          <w:rFonts w:cs="Calibri"/>
          <w:sz w:val="24"/>
          <w:szCs w:val="24"/>
          <w:u w:val="single"/>
          <w:lang w:val="en-US"/>
        </w:rPr>
        <w:t>n</w:t>
      </w:r>
      <w:r w:rsidRPr="00262D98">
        <w:rPr>
          <w:rFonts w:cs="Calibri"/>
          <w:sz w:val="24"/>
          <w:szCs w:val="24"/>
          <w:lang w:val="en-US"/>
        </w:rPr>
        <w:t>angu</w:t>
      </w:r>
      <w:proofErr w:type="spellEnd"/>
      <w:r w:rsidRPr="00262D98">
        <w:rPr>
          <w:rFonts w:cs="Calibri"/>
          <w:sz w:val="24"/>
          <w:szCs w:val="24"/>
          <w:lang w:val="en-US"/>
        </w:rPr>
        <w:t xml:space="preserve"> schools on the APY lands for some years.</w:t>
      </w:r>
    </w:p>
    <w:p w:rsidR="00A85CDD" w:rsidRPr="00262D98" w:rsidRDefault="00A85CDD" w:rsidP="004B0D5D">
      <w:pPr>
        <w:rPr>
          <w:rFonts w:cs="Calibri"/>
          <w:b/>
          <w:sz w:val="24"/>
          <w:szCs w:val="24"/>
          <w:lang w:val="en-US"/>
        </w:rPr>
      </w:pPr>
      <w:r w:rsidRPr="00262D98">
        <w:rPr>
          <w:rFonts w:cs="Calibri"/>
          <w:b/>
          <w:sz w:val="24"/>
          <w:szCs w:val="24"/>
          <w:lang w:val="en-US"/>
        </w:rPr>
        <w:t xml:space="preserve">Dr. </w:t>
      </w:r>
      <w:proofErr w:type="spellStart"/>
      <w:r w:rsidRPr="00262D98">
        <w:rPr>
          <w:rFonts w:cs="Calibri"/>
          <w:b/>
          <w:sz w:val="24"/>
          <w:szCs w:val="24"/>
          <w:lang w:val="en-US"/>
        </w:rPr>
        <w:t>Inge</w:t>
      </w:r>
      <w:proofErr w:type="spellEnd"/>
      <w:r w:rsidRPr="00262D98">
        <w:rPr>
          <w:rFonts w:cs="Calibri"/>
          <w:b/>
          <w:sz w:val="24"/>
          <w:szCs w:val="24"/>
          <w:lang w:val="en-US"/>
        </w:rPr>
        <w:t xml:space="preserve"> </w:t>
      </w:r>
      <w:proofErr w:type="spellStart"/>
      <w:r w:rsidRPr="00262D98">
        <w:rPr>
          <w:rFonts w:cs="Calibri"/>
          <w:b/>
          <w:sz w:val="24"/>
          <w:szCs w:val="24"/>
          <w:lang w:val="en-US"/>
        </w:rPr>
        <w:t>Kowanko</w:t>
      </w:r>
      <w:proofErr w:type="spellEnd"/>
    </w:p>
    <w:p w:rsidR="00A85CDD" w:rsidRPr="00262D98" w:rsidRDefault="00A85CDD" w:rsidP="004B0D5D">
      <w:pPr>
        <w:rPr>
          <w:rFonts w:cs="Calibri"/>
          <w:sz w:val="24"/>
          <w:szCs w:val="24"/>
        </w:rPr>
      </w:pPr>
      <w:r w:rsidRPr="00262D98">
        <w:rPr>
          <w:rFonts w:cs="Calibri"/>
          <w:sz w:val="24"/>
          <w:szCs w:val="24"/>
          <w:lang w:val="en-US"/>
        </w:rPr>
        <w:t xml:space="preserve">Dr. </w:t>
      </w:r>
      <w:proofErr w:type="spellStart"/>
      <w:r w:rsidRPr="00262D98">
        <w:rPr>
          <w:rFonts w:cs="Calibri"/>
          <w:sz w:val="24"/>
          <w:szCs w:val="24"/>
          <w:lang w:val="en-US"/>
        </w:rPr>
        <w:t>Inge</w:t>
      </w:r>
      <w:proofErr w:type="spellEnd"/>
      <w:r w:rsidRPr="00262D98">
        <w:rPr>
          <w:rFonts w:cs="Calibri"/>
          <w:sz w:val="24"/>
          <w:szCs w:val="24"/>
          <w:lang w:val="en-US"/>
        </w:rPr>
        <w:t xml:space="preserve"> </w:t>
      </w:r>
      <w:proofErr w:type="spellStart"/>
      <w:r w:rsidRPr="00262D98">
        <w:rPr>
          <w:rFonts w:cs="Calibri"/>
          <w:sz w:val="24"/>
          <w:szCs w:val="24"/>
          <w:lang w:val="en-US"/>
        </w:rPr>
        <w:t>Kowanko</w:t>
      </w:r>
      <w:proofErr w:type="spellEnd"/>
      <w:r w:rsidRPr="00262D98">
        <w:rPr>
          <w:rFonts w:cs="Calibri"/>
          <w:sz w:val="24"/>
          <w:szCs w:val="24"/>
          <w:lang w:val="en-US"/>
        </w:rPr>
        <w:t xml:space="preserve"> is a Senior Research Fellow in the School of Medicine and </w:t>
      </w:r>
      <w:r w:rsidRPr="00262D98">
        <w:rPr>
          <w:rFonts w:cs="Calibri"/>
          <w:sz w:val="24"/>
          <w:szCs w:val="24"/>
        </w:rPr>
        <w:t xml:space="preserve">Leader, Flinders Aboriginal Health Research Unit. She was Flinders University’s Link person with the CRC Aboriginal Health from 2003-2009. </w:t>
      </w:r>
      <w:proofErr w:type="spellStart"/>
      <w:r w:rsidRPr="00262D98">
        <w:rPr>
          <w:rFonts w:cs="Calibri"/>
          <w:sz w:val="24"/>
          <w:szCs w:val="24"/>
        </w:rPr>
        <w:t>Dr.</w:t>
      </w:r>
      <w:proofErr w:type="spellEnd"/>
      <w:r w:rsidRPr="00262D98">
        <w:rPr>
          <w:rFonts w:cs="Calibri"/>
          <w:sz w:val="24"/>
          <w:szCs w:val="24"/>
        </w:rPr>
        <w:t xml:space="preserve"> </w:t>
      </w:r>
      <w:proofErr w:type="spellStart"/>
      <w:r w:rsidRPr="00262D98">
        <w:rPr>
          <w:rFonts w:cs="Calibri"/>
          <w:sz w:val="24"/>
          <w:szCs w:val="24"/>
        </w:rPr>
        <w:t>Kowanko</w:t>
      </w:r>
      <w:proofErr w:type="spellEnd"/>
      <w:r w:rsidRPr="00262D98">
        <w:rPr>
          <w:rFonts w:cs="Calibri"/>
          <w:sz w:val="24"/>
          <w:szCs w:val="24"/>
        </w:rPr>
        <w:t xml:space="preserve"> has research expertise and current grants in a wide range of projects related to Aboriginal health, especially in the area of chronic diseases.</w:t>
      </w:r>
    </w:p>
    <w:p w:rsidR="00A85CDD" w:rsidRPr="00262D98" w:rsidRDefault="00A85CDD" w:rsidP="004B0D5D">
      <w:pPr>
        <w:rPr>
          <w:rFonts w:cs="Calibri"/>
          <w:b/>
          <w:sz w:val="24"/>
          <w:szCs w:val="24"/>
        </w:rPr>
      </w:pPr>
      <w:r w:rsidRPr="00262D98">
        <w:rPr>
          <w:rFonts w:cs="Calibri"/>
          <w:b/>
          <w:sz w:val="24"/>
          <w:szCs w:val="24"/>
        </w:rPr>
        <w:t>Professor Dennis McDermott</w:t>
      </w:r>
    </w:p>
    <w:p w:rsidR="00A85CDD" w:rsidRPr="00262D98" w:rsidRDefault="00A85CDD" w:rsidP="004B0D5D">
      <w:pPr>
        <w:rPr>
          <w:rFonts w:cs="Calibri"/>
          <w:sz w:val="24"/>
          <w:szCs w:val="24"/>
        </w:rPr>
      </w:pPr>
      <w:r w:rsidRPr="00262D98">
        <w:rPr>
          <w:rFonts w:cs="Calibri"/>
          <w:sz w:val="24"/>
          <w:szCs w:val="24"/>
        </w:rPr>
        <w:t xml:space="preserve">Prof. McDermott is Foundation Director of the </w:t>
      </w:r>
      <w:proofErr w:type="spellStart"/>
      <w:r w:rsidRPr="00262D98">
        <w:rPr>
          <w:rFonts w:cs="Calibri"/>
          <w:sz w:val="24"/>
          <w:szCs w:val="24"/>
        </w:rPr>
        <w:t>Poche</w:t>
      </w:r>
      <w:proofErr w:type="spellEnd"/>
      <w:r w:rsidRPr="00262D98">
        <w:rPr>
          <w:rFonts w:cs="Calibri"/>
          <w:sz w:val="24"/>
          <w:szCs w:val="24"/>
        </w:rPr>
        <w:t xml:space="preserve"> Centre for Indigenous Health and Well Being, Adelaide, at Flinders University. He is a Koori </w:t>
      </w:r>
      <w:r w:rsidR="00705AFB" w:rsidRPr="00262D98">
        <w:rPr>
          <w:rFonts w:cs="Calibri"/>
          <w:sz w:val="24"/>
          <w:szCs w:val="24"/>
        </w:rPr>
        <w:t xml:space="preserve">man who is a </w:t>
      </w:r>
      <w:r w:rsidRPr="00262D98">
        <w:rPr>
          <w:rFonts w:cs="Calibri"/>
          <w:sz w:val="24"/>
          <w:szCs w:val="24"/>
        </w:rPr>
        <w:t xml:space="preserve">psychologist with over thirty years </w:t>
      </w:r>
      <w:r w:rsidR="00705AFB" w:rsidRPr="00262D98">
        <w:rPr>
          <w:rFonts w:cs="Calibri"/>
          <w:sz w:val="24"/>
          <w:szCs w:val="24"/>
        </w:rPr>
        <w:t xml:space="preserve">of </w:t>
      </w:r>
      <w:r w:rsidRPr="00262D98">
        <w:rPr>
          <w:rFonts w:cs="Calibri"/>
          <w:sz w:val="24"/>
          <w:szCs w:val="24"/>
        </w:rPr>
        <w:t xml:space="preserve">experience in community health and Indigenous mental health.  </w:t>
      </w:r>
    </w:p>
    <w:p w:rsidR="00A85CDD" w:rsidRPr="00262D98" w:rsidRDefault="00A85CDD" w:rsidP="004B0D5D">
      <w:pPr>
        <w:rPr>
          <w:rFonts w:cs="Calibri"/>
          <w:b/>
          <w:sz w:val="24"/>
          <w:szCs w:val="24"/>
        </w:rPr>
      </w:pPr>
      <w:r w:rsidRPr="00262D98">
        <w:rPr>
          <w:rFonts w:cs="Calibri"/>
          <w:b/>
          <w:sz w:val="24"/>
          <w:szCs w:val="24"/>
        </w:rPr>
        <w:t xml:space="preserve">Assoc. Professor Eileen Willis </w:t>
      </w:r>
    </w:p>
    <w:p w:rsidR="00A85CDD" w:rsidRPr="00262D98" w:rsidRDefault="00A85CDD" w:rsidP="004B0D5D">
      <w:pPr>
        <w:rPr>
          <w:rFonts w:cs="Calibri"/>
          <w:sz w:val="24"/>
          <w:szCs w:val="24"/>
        </w:rPr>
      </w:pPr>
      <w:r w:rsidRPr="00262D98">
        <w:rPr>
          <w:rFonts w:cs="Calibri"/>
          <w:sz w:val="24"/>
          <w:szCs w:val="24"/>
        </w:rPr>
        <w:t>A</w:t>
      </w:r>
      <w:r w:rsidR="00EC0B3E" w:rsidRPr="00262D98">
        <w:rPr>
          <w:rFonts w:cs="Calibri"/>
          <w:sz w:val="24"/>
          <w:szCs w:val="24"/>
        </w:rPr>
        <w:t xml:space="preserve">ssoc. </w:t>
      </w:r>
      <w:r w:rsidRPr="00262D98">
        <w:rPr>
          <w:rFonts w:cs="Calibri"/>
          <w:sz w:val="24"/>
          <w:szCs w:val="24"/>
        </w:rPr>
        <w:t xml:space="preserve">Prof. Willis is Head of Social Health Sciences, Faculty of Health Sciences, </w:t>
      </w:r>
      <w:proofErr w:type="gramStart"/>
      <w:r w:rsidRPr="00262D98">
        <w:rPr>
          <w:rFonts w:cs="Calibri"/>
          <w:sz w:val="24"/>
          <w:szCs w:val="24"/>
        </w:rPr>
        <w:t>Flinders</w:t>
      </w:r>
      <w:proofErr w:type="gramEnd"/>
      <w:r w:rsidRPr="00262D98">
        <w:rPr>
          <w:rFonts w:cs="Calibri"/>
          <w:sz w:val="24"/>
          <w:szCs w:val="24"/>
        </w:rPr>
        <w:t xml:space="preserve"> University. She has worked in remote communities in Western Australia and South Australia. A/Prof. Willis </w:t>
      </w:r>
      <w:r w:rsidR="003F30A5" w:rsidRPr="00262D98">
        <w:rPr>
          <w:rFonts w:cs="Calibri"/>
          <w:sz w:val="24"/>
          <w:szCs w:val="24"/>
        </w:rPr>
        <w:t xml:space="preserve">has </w:t>
      </w:r>
      <w:r w:rsidRPr="00262D98">
        <w:rPr>
          <w:rFonts w:cs="Calibri"/>
          <w:sz w:val="24"/>
          <w:szCs w:val="24"/>
        </w:rPr>
        <w:t xml:space="preserve">broad research interests in the impact of social policies on the health of populations and health care systems, with particular reference to </w:t>
      </w:r>
      <w:r w:rsidR="003F30A5" w:rsidRPr="00262D98">
        <w:rPr>
          <w:rFonts w:cs="Calibri"/>
          <w:sz w:val="24"/>
          <w:szCs w:val="24"/>
        </w:rPr>
        <w:t>I</w:t>
      </w:r>
      <w:r w:rsidR="006321EC" w:rsidRPr="00262D98">
        <w:rPr>
          <w:rFonts w:cs="Calibri"/>
          <w:sz w:val="24"/>
          <w:szCs w:val="24"/>
        </w:rPr>
        <w:t>ndigenous populations.</w:t>
      </w:r>
    </w:p>
    <w:p w:rsidR="00A85CDD" w:rsidRPr="00262D98" w:rsidRDefault="00A85CDD" w:rsidP="004B0D5D">
      <w:pPr>
        <w:rPr>
          <w:rFonts w:cs="Calibri"/>
          <w:sz w:val="24"/>
          <w:szCs w:val="24"/>
        </w:rPr>
      </w:pPr>
      <w:r w:rsidRPr="00262D98">
        <w:rPr>
          <w:rFonts w:cs="Calibri"/>
          <w:sz w:val="24"/>
          <w:szCs w:val="24"/>
        </w:rPr>
        <w:t xml:space="preserve">The </w:t>
      </w:r>
      <w:r w:rsidR="009A4943" w:rsidRPr="00262D98">
        <w:rPr>
          <w:rFonts w:cs="Calibri"/>
          <w:sz w:val="24"/>
          <w:szCs w:val="24"/>
        </w:rPr>
        <w:t>Review C</w:t>
      </w:r>
      <w:r w:rsidRPr="00262D98">
        <w:rPr>
          <w:rFonts w:cs="Calibri"/>
          <w:sz w:val="24"/>
          <w:szCs w:val="24"/>
        </w:rPr>
        <w:t xml:space="preserve">ommittee met on 6 occasions, on four occasions at biannual meetings and on two occasions by correspondence. </w:t>
      </w:r>
      <w:r w:rsidR="002C56A7" w:rsidRPr="00262D98">
        <w:rPr>
          <w:rFonts w:cs="Calibri"/>
          <w:sz w:val="24"/>
          <w:szCs w:val="24"/>
        </w:rPr>
        <w:t>At the</w:t>
      </w:r>
      <w:r w:rsidR="009A4943" w:rsidRPr="00262D98">
        <w:rPr>
          <w:rFonts w:cs="Calibri"/>
          <w:sz w:val="24"/>
          <w:szCs w:val="24"/>
        </w:rPr>
        <w:t xml:space="preserve"> face to face meetings the three Chief Investigators and the </w:t>
      </w:r>
      <w:r w:rsidR="00517F11" w:rsidRPr="00262D98">
        <w:rPr>
          <w:rFonts w:cs="Calibri"/>
          <w:sz w:val="24"/>
          <w:szCs w:val="24"/>
        </w:rPr>
        <w:t>Project</w:t>
      </w:r>
      <w:r w:rsidR="009A4943" w:rsidRPr="00262D98">
        <w:rPr>
          <w:rFonts w:cs="Calibri"/>
          <w:sz w:val="24"/>
          <w:szCs w:val="24"/>
        </w:rPr>
        <w:t xml:space="preserve"> Officer were also present.</w:t>
      </w:r>
    </w:p>
    <w:p w:rsidR="004B7AC6" w:rsidRPr="00262D98" w:rsidRDefault="004B7AC6" w:rsidP="00DD310C">
      <w:pPr>
        <w:rPr>
          <w:rFonts w:cs="Calibri"/>
          <w:sz w:val="28"/>
          <w:szCs w:val="28"/>
        </w:rPr>
      </w:pPr>
    </w:p>
    <w:p w:rsidR="00DD310C" w:rsidRPr="00262D98" w:rsidRDefault="00DD310C" w:rsidP="00C970F4">
      <w:pPr>
        <w:pStyle w:val="Heading3"/>
      </w:pPr>
      <w:bookmarkStart w:id="33" w:name="_Toc332712733"/>
      <w:r w:rsidRPr="00262D98">
        <w:t>Ethics Approvals and Consent Forms</w:t>
      </w:r>
      <w:bookmarkEnd w:id="33"/>
    </w:p>
    <w:p w:rsidR="00DD310C" w:rsidRPr="00262D98" w:rsidRDefault="00DD310C" w:rsidP="00DD310C">
      <w:pPr>
        <w:rPr>
          <w:rFonts w:cs="Calibri"/>
          <w:sz w:val="24"/>
          <w:szCs w:val="24"/>
        </w:rPr>
      </w:pPr>
      <w:r w:rsidRPr="00262D98">
        <w:rPr>
          <w:rFonts w:cs="Calibri"/>
          <w:sz w:val="24"/>
          <w:szCs w:val="24"/>
        </w:rPr>
        <w:t>The Aboriginal Health Council of South Australia (AHCSA) represents Aboriginal health and the Aboriginal health advisory committees in South Australia at state a</w:t>
      </w:r>
      <w:r w:rsidR="00136B7F" w:rsidRPr="00262D98">
        <w:rPr>
          <w:rFonts w:cs="Calibri"/>
          <w:sz w:val="24"/>
          <w:szCs w:val="24"/>
        </w:rPr>
        <w:t>nd</w:t>
      </w:r>
      <w:r w:rsidRPr="00262D98">
        <w:rPr>
          <w:rFonts w:cs="Calibri"/>
          <w:sz w:val="24"/>
          <w:szCs w:val="24"/>
        </w:rPr>
        <w:t xml:space="preserve"> national level.</w:t>
      </w:r>
    </w:p>
    <w:p w:rsidR="00DD310C" w:rsidRPr="00262D98" w:rsidRDefault="00DD310C" w:rsidP="00DD310C">
      <w:pPr>
        <w:rPr>
          <w:rFonts w:cs="Calibri"/>
          <w:sz w:val="24"/>
          <w:szCs w:val="24"/>
        </w:rPr>
      </w:pPr>
      <w:r w:rsidRPr="00262D98">
        <w:rPr>
          <w:rFonts w:cs="Calibri"/>
          <w:sz w:val="24"/>
          <w:szCs w:val="24"/>
        </w:rPr>
        <w:t xml:space="preserve">The Aboriginal Health Research Ethics Committee (AHREC) is a subcommittee of the AHCSA and is recognised by the NHMRC as a Research Ethics Committee. Proposals to conduct </w:t>
      </w:r>
      <w:r w:rsidRPr="00262D98">
        <w:rPr>
          <w:rFonts w:cs="Calibri"/>
          <w:sz w:val="24"/>
          <w:szCs w:val="24"/>
        </w:rPr>
        <w:lastRenderedPageBreak/>
        <w:t>health-related research involving Indigenous people or communities in SA must be submitted to the AHREC in addition to the researcher’s own institution</w:t>
      </w:r>
      <w:r w:rsidR="00EC0B3E" w:rsidRPr="00262D98">
        <w:rPr>
          <w:rFonts w:cs="Calibri"/>
          <w:sz w:val="24"/>
          <w:szCs w:val="24"/>
        </w:rPr>
        <w:t>al Ethics Committee</w:t>
      </w:r>
      <w:r w:rsidRPr="00262D98">
        <w:rPr>
          <w:rFonts w:cs="Calibri"/>
          <w:sz w:val="24"/>
          <w:szCs w:val="24"/>
        </w:rPr>
        <w:t>.</w:t>
      </w:r>
    </w:p>
    <w:p w:rsidR="00DD310C" w:rsidRPr="00262D98" w:rsidRDefault="00DD310C" w:rsidP="00DD310C">
      <w:pPr>
        <w:rPr>
          <w:rFonts w:cs="Calibri"/>
          <w:sz w:val="24"/>
          <w:szCs w:val="24"/>
        </w:rPr>
      </w:pPr>
      <w:r w:rsidRPr="00262D98">
        <w:rPr>
          <w:rFonts w:cs="Calibri"/>
          <w:sz w:val="24"/>
          <w:szCs w:val="24"/>
        </w:rPr>
        <w:t>The current project was submitted to the AHREC for ethics consideration on 02/02/2009 and approval was granted on 23/02/2009.</w:t>
      </w:r>
    </w:p>
    <w:p w:rsidR="00DD310C" w:rsidRPr="00262D98" w:rsidRDefault="00DD310C" w:rsidP="00DD310C">
      <w:pPr>
        <w:rPr>
          <w:rFonts w:cs="Calibri"/>
          <w:sz w:val="24"/>
          <w:szCs w:val="24"/>
        </w:rPr>
      </w:pPr>
      <w:r w:rsidRPr="00262D98">
        <w:rPr>
          <w:rFonts w:cs="Calibri"/>
          <w:sz w:val="24"/>
          <w:szCs w:val="24"/>
        </w:rPr>
        <w:t xml:space="preserve">Flinders Clinical Research Ethics Committee (FCREC) is a joint committee of Flinders Medical Centre (now Southern Area Health Service) and Flinders University. The committee is constituted under the requirements of the NHMRC and Medical Research Council.  A research application was submitted on 02/02/2009 and final ethics approval was received on </w:t>
      </w:r>
      <w:r w:rsidR="00517F11" w:rsidRPr="00262D98">
        <w:rPr>
          <w:rFonts w:cs="Calibri"/>
          <w:sz w:val="24"/>
          <w:szCs w:val="24"/>
        </w:rPr>
        <w:t>13/03/</w:t>
      </w:r>
      <w:r w:rsidRPr="00262D98">
        <w:rPr>
          <w:rFonts w:cs="Calibri"/>
          <w:sz w:val="24"/>
          <w:szCs w:val="24"/>
        </w:rPr>
        <w:t>2009.</w:t>
      </w:r>
    </w:p>
    <w:p w:rsidR="00DD310C" w:rsidRPr="00262D98" w:rsidRDefault="00DD310C" w:rsidP="00DD310C">
      <w:pPr>
        <w:rPr>
          <w:rFonts w:cs="Calibri"/>
          <w:sz w:val="24"/>
          <w:szCs w:val="24"/>
        </w:rPr>
      </w:pPr>
      <w:r w:rsidRPr="00262D98">
        <w:rPr>
          <w:rFonts w:cs="Calibri"/>
          <w:sz w:val="24"/>
          <w:szCs w:val="24"/>
        </w:rPr>
        <w:t>The research application included a parental consent form incorporated as part of the AES Schools’ Swimming &amp; Aquatic Consent Form. On the advice of the FCREC the original consent form was modified to include a section Consent to take part in Flinders University APY Swimming Pool Study. This included a short statement about the study and required a separate parental signature to provide agreement to a child’s participation in the research.</w:t>
      </w:r>
    </w:p>
    <w:p w:rsidR="002E75FB" w:rsidRPr="00262D98" w:rsidRDefault="002E75FB" w:rsidP="00C970F4">
      <w:pPr>
        <w:pStyle w:val="Heading2"/>
        <w:rPr>
          <w:lang w:val="en-US" w:eastAsia="en-AU"/>
        </w:rPr>
      </w:pPr>
      <w:bookmarkStart w:id="34" w:name="_Toc332712734"/>
      <w:r w:rsidRPr="00262D98">
        <w:rPr>
          <w:lang w:val="en-US" w:eastAsia="en-AU"/>
        </w:rPr>
        <w:t>Statistical validation and analysis</w:t>
      </w:r>
      <w:bookmarkEnd w:id="34"/>
      <w:r w:rsidRPr="00262D98">
        <w:rPr>
          <w:lang w:val="en-US" w:eastAsia="en-AU"/>
        </w:rPr>
        <w:br/>
      </w:r>
    </w:p>
    <w:p w:rsidR="002E75FB" w:rsidRPr="00262D98" w:rsidRDefault="002E75FB" w:rsidP="002E75FB">
      <w:pPr>
        <w:spacing w:after="0"/>
        <w:rPr>
          <w:rFonts w:eastAsia="Times New Roman" w:cs="Calibri"/>
          <w:sz w:val="24"/>
          <w:szCs w:val="24"/>
          <w:lang w:val="en-US" w:eastAsia="en-AU"/>
        </w:rPr>
      </w:pPr>
      <w:r w:rsidRPr="00262D98">
        <w:rPr>
          <w:rFonts w:eastAsia="Times New Roman" w:cs="Calibri"/>
          <w:sz w:val="24"/>
          <w:szCs w:val="24"/>
          <w:lang w:val="en-US" w:eastAsia="en-AU"/>
        </w:rPr>
        <w:t xml:space="preserve">Prof. Adrian </w:t>
      </w:r>
      <w:proofErr w:type="spellStart"/>
      <w:r w:rsidRPr="00262D98">
        <w:rPr>
          <w:rFonts w:eastAsia="Times New Roman" w:cs="Calibri"/>
          <w:sz w:val="24"/>
          <w:szCs w:val="24"/>
          <w:lang w:val="en-US" w:eastAsia="en-AU"/>
        </w:rPr>
        <w:t>Estermann</w:t>
      </w:r>
      <w:proofErr w:type="spellEnd"/>
      <w:r w:rsidRPr="00262D98">
        <w:rPr>
          <w:rFonts w:eastAsia="Times New Roman" w:cs="Calibri"/>
          <w:sz w:val="24"/>
          <w:szCs w:val="24"/>
          <w:lang w:val="en-US" w:eastAsia="en-AU"/>
        </w:rPr>
        <w:t xml:space="preserve"> (University of South Australia) has been the statistical consultant to the project. The study has been a retrospective intervention cohort study. Prof. </w:t>
      </w:r>
      <w:proofErr w:type="spellStart"/>
      <w:r w:rsidRPr="00262D98">
        <w:rPr>
          <w:rFonts w:eastAsia="Times New Roman" w:cs="Calibri"/>
          <w:sz w:val="24"/>
          <w:szCs w:val="24"/>
          <w:lang w:val="en-US" w:eastAsia="en-AU"/>
        </w:rPr>
        <w:t>Estermann</w:t>
      </w:r>
      <w:proofErr w:type="spellEnd"/>
      <w:r w:rsidRPr="00262D98">
        <w:rPr>
          <w:rFonts w:eastAsia="Times New Roman" w:cs="Calibri"/>
          <w:sz w:val="24"/>
          <w:szCs w:val="24"/>
          <w:lang w:val="en-US" w:eastAsia="en-AU"/>
        </w:rPr>
        <w:t xml:space="preserve"> provided power calculations which were based on (i) our robust measures of hearing screening failure and </w:t>
      </w:r>
      <w:r w:rsidR="000D4F06" w:rsidRPr="00262D98">
        <w:rPr>
          <w:rFonts w:eastAsia="Times New Roman" w:cs="Calibri"/>
          <w:sz w:val="24"/>
          <w:szCs w:val="24"/>
          <w:lang w:val="en-US" w:eastAsia="en-AU"/>
        </w:rPr>
        <w:t xml:space="preserve">documentation of </w:t>
      </w:r>
      <w:r w:rsidRPr="00262D98">
        <w:rPr>
          <w:rFonts w:eastAsia="Times New Roman" w:cs="Calibri"/>
          <w:sz w:val="24"/>
          <w:szCs w:val="24"/>
          <w:lang w:val="en-US" w:eastAsia="en-AU"/>
        </w:rPr>
        <w:t xml:space="preserve">ear pathologies in </w:t>
      </w:r>
      <w:proofErr w:type="spellStart"/>
      <w:r w:rsidRPr="00262D98">
        <w:rPr>
          <w:rFonts w:eastAsia="Times New Roman" w:cs="Calibri"/>
          <w:sz w:val="24"/>
          <w:szCs w:val="24"/>
          <w:lang w:val="en-US" w:eastAsia="en-AU"/>
        </w:rPr>
        <w:t>A</w:t>
      </w:r>
      <w:r w:rsidRPr="00262D98">
        <w:rPr>
          <w:rFonts w:eastAsia="Times New Roman" w:cs="Calibri"/>
          <w:sz w:val="24"/>
          <w:szCs w:val="24"/>
          <w:u w:val="single"/>
          <w:lang w:val="en-US" w:eastAsia="en-AU"/>
        </w:rPr>
        <w:t>n</w:t>
      </w:r>
      <w:r w:rsidRPr="00262D98">
        <w:rPr>
          <w:rFonts w:eastAsia="Times New Roman" w:cs="Calibri"/>
          <w:sz w:val="24"/>
          <w:szCs w:val="24"/>
          <w:lang w:val="en-US" w:eastAsia="en-AU"/>
        </w:rPr>
        <w:t>angu</w:t>
      </w:r>
      <w:proofErr w:type="spellEnd"/>
      <w:r w:rsidRPr="00262D98">
        <w:rPr>
          <w:rFonts w:eastAsia="Times New Roman" w:cs="Calibri"/>
          <w:sz w:val="24"/>
          <w:szCs w:val="24"/>
          <w:lang w:val="en-US" w:eastAsia="en-AU"/>
        </w:rPr>
        <w:t xml:space="preserve"> </w:t>
      </w:r>
      <w:proofErr w:type="gramStart"/>
      <w:r w:rsidRPr="00262D98">
        <w:rPr>
          <w:rFonts w:eastAsia="Times New Roman" w:cs="Calibri"/>
          <w:sz w:val="24"/>
          <w:szCs w:val="24"/>
          <w:lang w:val="en-US" w:eastAsia="en-AU"/>
        </w:rPr>
        <w:t>school</w:t>
      </w:r>
      <w:proofErr w:type="gramEnd"/>
      <w:r w:rsidRPr="00262D98">
        <w:rPr>
          <w:rFonts w:eastAsia="Times New Roman" w:cs="Calibri"/>
          <w:sz w:val="24"/>
          <w:szCs w:val="24"/>
          <w:lang w:val="en-US" w:eastAsia="en-AU"/>
        </w:rPr>
        <w:t xml:space="preserve"> children obtained between 2003-2007, and (ii) modest intervention outcomes.</w:t>
      </w:r>
    </w:p>
    <w:p w:rsidR="00DE0B40" w:rsidRPr="00262D98" w:rsidRDefault="00DE0B40">
      <w:pPr>
        <w:rPr>
          <w:rFonts w:eastAsia="Times New Roman" w:cs="Calibri"/>
          <w:b/>
          <w:sz w:val="24"/>
          <w:szCs w:val="24"/>
          <w:lang w:val="en-US" w:eastAsia="en-AU"/>
        </w:rPr>
      </w:pPr>
      <w:r w:rsidRPr="00262D98">
        <w:rPr>
          <w:rFonts w:eastAsia="Times New Roman" w:cs="Calibri"/>
          <w:b/>
          <w:sz w:val="24"/>
          <w:szCs w:val="24"/>
          <w:lang w:val="en-US" w:eastAsia="en-AU"/>
        </w:rPr>
        <w:br w:type="page"/>
      </w:r>
    </w:p>
    <w:p w:rsidR="002E75FB" w:rsidRPr="00262D98" w:rsidRDefault="002E75FB" w:rsidP="002E75FB">
      <w:pPr>
        <w:spacing w:after="0"/>
        <w:rPr>
          <w:rFonts w:eastAsia="Times New Roman" w:cs="Calibri"/>
          <w:b/>
          <w:sz w:val="24"/>
          <w:szCs w:val="24"/>
          <w:lang w:eastAsia="en-AU"/>
        </w:rPr>
      </w:pPr>
      <w:r w:rsidRPr="00262D98">
        <w:rPr>
          <w:rFonts w:eastAsia="Times New Roman" w:cs="Calibri"/>
          <w:b/>
          <w:sz w:val="24"/>
          <w:szCs w:val="24"/>
          <w:lang w:eastAsia="en-AU"/>
        </w:rPr>
        <w:lastRenderedPageBreak/>
        <w:t>Power</w:t>
      </w:r>
    </w:p>
    <w:p w:rsidR="002E75FB"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 xml:space="preserve">All calculations were based on 2-tailed tests with 80% power and a 0.05 level of significance. </w:t>
      </w:r>
      <w:r w:rsidR="002C5FFB" w:rsidRPr="00262D98">
        <w:rPr>
          <w:rFonts w:eastAsia="Times New Roman" w:cs="Calibri"/>
          <w:sz w:val="24"/>
          <w:szCs w:val="24"/>
          <w:lang w:eastAsia="en-AU"/>
        </w:rPr>
        <w:t xml:space="preserve"> </w:t>
      </w:r>
      <w:r w:rsidR="000D4F06" w:rsidRPr="00262D98">
        <w:rPr>
          <w:rFonts w:eastAsia="Times New Roman" w:cs="Calibri"/>
          <w:sz w:val="24"/>
          <w:szCs w:val="24"/>
          <w:lang w:eastAsia="en-AU"/>
        </w:rPr>
        <w:t>T</w:t>
      </w:r>
      <w:r w:rsidRPr="00262D98">
        <w:rPr>
          <w:rFonts w:eastAsia="Times New Roman" w:cs="Calibri"/>
          <w:sz w:val="24"/>
          <w:szCs w:val="24"/>
          <w:lang w:eastAsia="en-AU"/>
        </w:rPr>
        <w:t xml:space="preserve">able </w:t>
      </w:r>
      <w:r w:rsidR="006A0522" w:rsidRPr="00262D98">
        <w:rPr>
          <w:rFonts w:eastAsia="Times New Roman" w:cs="Calibri"/>
          <w:sz w:val="24"/>
          <w:szCs w:val="24"/>
          <w:lang w:eastAsia="en-AU"/>
        </w:rPr>
        <w:t>3</w:t>
      </w:r>
      <w:r w:rsidRPr="00262D98">
        <w:rPr>
          <w:rFonts w:eastAsia="Times New Roman" w:cs="Calibri"/>
          <w:sz w:val="24"/>
          <w:szCs w:val="24"/>
          <w:lang w:eastAsia="en-AU"/>
        </w:rPr>
        <w:t xml:space="preserve"> shows the number of subjects required in each of the two study arms when changes in prevalence between baseline and end of study are compared between intervention and control communities.</w:t>
      </w:r>
    </w:p>
    <w:p w:rsidR="002C5FFB" w:rsidRPr="00262D98" w:rsidRDefault="002C5FFB" w:rsidP="002E75FB">
      <w:pPr>
        <w:spacing w:after="0"/>
        <w:rPr>
          <w:rFonts w:eastAsia="Times New Roman" w:cs="Calibri"/>
          <w:sz w:val="24"/>
          <w:szCs w:val="24"/>
          <w:lang w:eastAsia="en-AU"/>
        </w:rPr>
      </w:pPr>
    </w:p>
    <w:p w:rsidR="002E75FB" w:rsidRPr="00262D98" w:rsidRDefault="002C5FFB" w:rsidP="002E75FB">
      <w:pPr>
        <w:spacing w:after="0"/>
        <w:rPr>
          <w:rFonts w:eastAsia="Times New Roman" w:cs="Calibri"/>
          <w:b/>
          <w:sz w:val="28"/>
          <w:szCs w:val="28"/>
          <w:lang w:eastAsia="en-AU"/>
        </w:rPr>
      </w:pPr>
      <w:r w:rsidRPr="00262D98">
        <w:rPr>
          <w:rFonts w:eastAsia="Times New Roman" w:cs="Calibri"/>
          <w:b/>
          <w:sz w:val="28"/>
          <w:szCs w:val="28"/>
          <w:lang w:eastAsia="en-AU"/>
        </w:rPr>
        <w:t xml:space="preserve">TABLE </w:t>
      </w:r>
      <w:r w:rsidR="006A0522" w:rsidRPr="00262D98">
        <w:rPr>
          <w:rFonts w:eastAsia="Times New Roman" w:cs="Calibri"/>
          <w:b/>
          <w:sz w:val="28"/>
          <w:szCs w:val="28"/>
          <w:lang w:eastAsia="en-AU"/>
        </w:rPr>
        <w:t>3</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275"/>
        <w:gridCol w:w="993"/>
        <w:gridCol w:w="1275"/>
        <w:gridCol w:w="851"/>
        <w:gridCol w:w="912"/>
      </w:tblGrid>
      <w:tr w:rsidR="002E75FB" w:rsidRPr="00262D98" w:rsidTr="00CD1B1C">
        <w:tc>
          <w:tcPr>
            <w:tcW w:w="3936" w:type="dxa"/>
            <w:vMerge w:val="restart"/>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Outcome</w:t>
            </w:r>
          </w:p>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Measure</w:t>
            </w:r>
          </w:p>
        </w:tc>
        <w:tc>
          <w:tcPr>
            <w:tcW w:w="2268" w:type="dxa"/>
            <w:gridSpan w:val="2"/>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Control</w:t>
            </w:r>
            <w:r w:rsidRPr="00262D98">
              <w:rPr>
                <w:rFonts w:eastAsia="Times New Roman" w:cs="Calibri"/>
                <w:sz w:val="24"/>
                <w:szCs w:val="24"/>
                <w:lang w:eastAsia="en-AU"/>
              </w:rPr>
              <w:br/>
              <w:t>(Non-Pool) communities</w:t>
            </w:r>
          </w:p>
        </w:tc>
        <w:tc>
          <w:tcPr>
            <w:tcW w:w="2126" w:type="dxa"/>
            <w:gridSpan w:val="2"/>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Intervention (Pool) communities</w:t>
            </w:r>
          </w:p>
        </w:tc>
        <w:tc>
          <w:tcPr>
            <w:tcW w:w="912" w:type="dxa"/>
            <w:vMerge w:val="restart"/>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N per group</w:t>
            </w:r>
          </w:p>
        </w:tc>
      </w:tr>
      <w:tr w:rsidR="002E75FB" w:rsidRPr="00262D98" w:rsidTr="00CD1B1C">
        <w:tc>
          <w:tcPr>
            <w:tcW w:w="3936" w:type="dxa"/>
            <w:vMerge/>
          </w:tcPr>
          <w:p w:rsidR="002E75FB" w:rsidRPr="00262D98" w:rsidRDefault="002E75FB" w:rsidP="00CD1B1C">
            <w:pPr>
              <w:spacing w:after="0" w:line="240" w:lineRule="auto"/>
              <w:rPr>
                <w:rFonts w:eastAsia="Times New Roman" w:cs="Calibri"/>
                <w:sz w:val="24"/>
                <w:szCs w:val="24"/>
                <w:lang w:eastAsia="en-AU"/>
              </w:rPr>
            </w:pPr>
          </w:p>
        </w:tc>
        <w:tc>
          <w:tcPr>
            <w:tcW w:w="1275"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Baseline</w:t>
            </w:r>
            <w:r w:rsidRPr="00262D98">
              <w:rPr>
                <w:rFonts w:eastAsia="Times New Roman" w:cs="Calibri"/>
                <w:sz w:val="24"/>
                <w:szCs w:val="24"/>
                <w:vertAlign w:val="superscript"/>
                <w:lang w:eastAsia="en-AU"/>
              </w:rPr>
              <w:t>1</w:t>
            </w:r>
          </w:p>
        </w:tc>
        <w:tc>
          <w:tcPr>
            <w:tcW w:w="993"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End</w:t>
            </w:r>
            <w:r w:rsidRPr="00262D98">
              <w:rPr>
                <w:rFonts w:eastAsia="Times New Roman" w:cs="Calibri"/>
                <w:sz w:val="24"/>
                <w:szCs w:val="24"/>
                <w:vertAlign w:val="superscript"/>
                <w:lang w:eastAsia="en-AU"/>
              </w:rPr>
              <w:t>2</w:t>
            </w:r>
          </w:p>
        </w:tc>
        <w:tc>
          <w:tcPr>
            <w:tcW w:w="1275"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Baseline</w:t>
            </w:r>
            <w:r w:rsidRPr="00262D98">
              <w:rPr>
                <w:rFonts w:eastAsia="Times New Roman" w:cs="Calibri"/>
                <w:sz w:val="24"/>
                <w:szCs w:val="24"/>
                <w:vertAlign w:val="superscript"/>
                <w:lang w:eastAsia="en-AU"/>
              </w:rPr>
              <w:t>1</w:t>
            </w:r>
          </w:p>
        </w:tc>
        <w:tc>
          <w:tcPr>
            <w:tcW w:w="851"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End</w:t>
            </w:r>
          </w:p>
        </w:tc>
        <w:tc>
          <w:tcPr>
            <w:tcW w:w="912" w:type="dxa"/>
            <w:vMerge/>
          </w:tcPr>
          <w:p w:rsidR="002E75FB" w:rsidRPr="00262D98" w:rsidRDefault="002E75FB" w:rsidP="00CD1B1C">
            <w:pPr>
              <w:spacing w:after="0" w:line="240" w:lineRule="auto"/>
              <w:jc w:val="center"/>
              <w:rPr>
                <w:rFonts w:eastAsia="Times New Roman" w:cs="Calibri"/>
                <w:sz w:val="24"/>
                <w:szCs w:val="24"/>
                <w:lang w:eastAsia="en-AU"/>
              </w:rPr>
            </w:pPr>
          </w:p>
        </w:tc>
      </w:tr>
      <w:tr w:rsidR="002E75FB" w:rsidRPr="00262D98" w:rsidTr="00CD1B1C">
        <w:tc>
          <w:tcPr>
            <w:tcW w:w="3936" w:type="dxa"/>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 who do not pass hearing screen at any frequency in one or both ears</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70%</w:t>
            </w:r>
          </w:p>
        </w:tc>
        <w:tc>
          <w:tcPr>
            <w:tcW w:w="993"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70%</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70%</w:t>
            </w:r>
          </w:p>
        </w:tc>
        <w:tc>
          <w:tcPr>
            <w:tcW w:w="851"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60%</w:t>
            </w:r>
            <w:r w:rsidRPr="00262D98">
              <w:rPr>
                <w:rFonts w:eastAsia="Times New Roman" w:cs="Calibri"/>
                <w:sz w:val="24"/>
                <w:szCs w:val="24"/>
                <w:vertAlign w:val="superscript"/>
                <w:lang w:eastAsia="en-AU"/>
              </w:rPr>
              <w:t>3</w:t>
            </w:r>
          </w:p>
        </w:tc>
        <w:tc>
          <w:tcPr>
            <w:tcW w:w="912"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38</w:t>
            </w:r>
          </w:p>
        </w:tc>
      </w:tr>
      <w:tr w:rsidR="002E75FB" w:rsidRPr="00262D98" w:rsidTr="00CD1B1C">
        <w:tc>
          <w:tcPr>
            <w:tcW w:w="3936" w:type="dxa"/>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 xml:space="preserve">% with positive pathology based on </w:t>
            </w:r>
            <w:proofErr w:type="spellStart"/>
            <w:r w:rsidRPr="00262D98">
              <w:rPr>
                <w:rFonts w:eastAsia="Times New Roman" w:cs="Calibri"/>
                <w:sz w:val="24"/>
                <w:szCs w:val="24"/>
                <w:lang w:eastAsia="en-AU"/>
              </w:rPr>
              <w:t>otoscopy</w:t>
            </w:r>
            <w:proofErr w:type="spellEnd"/>
            <w:r w:rsidRPr="00262D98">
              <w:rPr>
                <w:rFonts w:eastAsia="Times New Roman" w:cs="Calibri"/>
                <w:sz w:val="24"/>
                <w:szCs w:val="24"/>
                <w:lang w:eastAsia="en-AU"/>
              </w:rPr>
              <w:t xml:space="preserve"> in one or both ears</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37%</w:t>
            </w:r>
          </w:p>
        </w:tc>
        <w:tc>
          <w:tcPr>
            <w:tcW w:w="993"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37%</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37%</w:t>
            </w:r>
          </w:p>
        </w:tc>
        <w:tc>
          <w:tcPr>
            <w:tcW w:w="851"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25%</w:t>
            </w:r>
            <w:r w:rsidRPr="00262D98">
              <w:rPr>
                <w:rFonts w:eastAsia="Times New Roman" w:cs="Calibri"/>
                <w:sz w:val="24"/>
                <w:szCs w:val="24"/>
                <w:vertAlign w:val="superscript"/>
                <w:lang w:eastAsia="en-AU"/>
              </w:rPr>
              <w:t>4</w:t>
            </w:r>
          </w:p>
        </w:tc>
        <w:tc>
          <w:tcPr>
            <w:tcW w:w="912"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32</w:t>
            </w:r>
          </w:p>
        </w:tc>
      </w:tr>
      <w:tr w:rsidR="002E75FB" w:rsidRPr="00262D98" w:rsidTr="00CD1B1C">
        <w:tc>
          <w:tcPr>
            <w:tcW w:w="3936" w:type="dxa"/>
          </w:tcPr>
          <w:p w:rsidR="002E75FB" w:rsidRPr="00262D98" w:rsidRDefault="002E75FB" w:rsidP="00CD1B1C">
            <w:pPr>
              <w:spacing w:after="0" w:line="240" w:lineRule="auto"/>
              <w:rPr>
                <w:rFonts w:eastAsia="Times New Roman" w:cs="Calibri"/>
                <w:sz w:val="24"/>
                <w:szCs w:val="24"/>
                <w:lang w:eastAsia="en-AU"/>
              </w:rPr>
            </w:pPr>
            <w:r w:rsidRPr="00262D98">
              <w:rPr>
                <w:rFonts w:eastAsia="Times New Roman" w:cs="Calibri"/>
                <w:sz w:val="24"/>
                <w:szCs w:val="24"/>
                <w:lang w:eastAsia="en-AU"/>
              </w:rPr>
              <w:t>% with positive pathology based on tympanometry in one or both ears</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38%</w:t>
            </w:r>
          </w:p>
        </w:tc>
        <w:tc>
          <w:tcPr>
            <w:tcW w:w="993"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38%</w:t>
            </w:r>
          </w:p>
        </w:tc>
        <w:tc>
          <w:tcPr>
            <w:tcW w:w="1275"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38%</w:t>
            </w:r>
          </w:p>
        </w:tc>
        <w:tc>
          <w:tcPr>
            <w:tcW w:w="851" w:type="dxa"/>
          </w:tcPr>
          <w:p w:rsidR="002E75FB" w:rsidRPr="00262D98" w:rsidRDefault="002E75FB" w:rsidP="00CD1B1C">
            <w:pPr>
              <w:spacing w:after="0" w:line="240" w:lineRule="auto"/>
              <w:jc w:val="center"/>
              <w:rPr>
                <w:rFonts w:eastAsia="Times New Roman" w:cs="Calibri"/>
                <w:sz w:val="24"/>
                <w:szCs w:val="24"/>
                <w:vertAlign w:val="superscript"/>
                <w:lang w:eastAsia="en-AU"/>
              </w:rPr>
            </w:pPr>
            <w:r w:rsidRPr="00262D98">
              <w:rPr>
                <w:rFonts w:eastAsia="Times New Roman" w:cs="Calibri"/>
                <w:sz w:val="24"/>
                <w:szCs w:val="24"/>
                <w:lang w:eastAsia="en-AU"/>
              </w:rPr>
              <w:t>25%</w:t>
            </w:r>
            <w:r w:rsidRPr="00262D98">
              <w:rPr>
                <w:rFonts w:eastAsia="Times New Roman" w:cs="Calibri"/>
                <w:sz w:val="24"/>
                <w:szCs w:val="24"/>
                <w:vertAlign w:val="superscript"/>
                <w:lang w:eastAsia="en-AU"/>
              </w:rPr>
              <w:t>4</w:t>
            </w:r>
          </w:p>
        </w:tc>
        <w:tc>
          <w:tcPr>
            <w:tcW w:w="912" w:type="dxa"/>
          </w:tcPr>
          <w:p w:rsidR="002E75FB" w:rsidRPr="00262D98" w:rsidRDefault="002E75FB" w:rsidP="00CD1B1C">
            <w:pPr>
              <w:spacing w:after="0" w:line="240" w:lineRule="auto"/>
              <w:jc w:val="center"/>
              <w:rPr>
                <w:rFonts w:eastAsia="Times New Roman" w:cs="Calibri"/>
                <w:sz w:val="24"/>
                <w:szCs w:val="24"/>
                <w:lang w:eastAsia="en-AU"/>
              </w:rPr>
            </w:pPr>
            <w:r w:rsidRPr="00262D98">
              <w:rPr>
                <w:rFonts w:eastAsia="Times New Roman" w:cs="Calibri"/>
                <w:sz w:val="24"/>
                <w:szCs w:val="24"/>
                <w:lang w:eastAsia="en-AU"/>
              </w:rPr>
              <w:t>29</w:t>
            </w:r>
          </w:p>
        </w:tc>
      </w:tr>
    </w:tbl>
    <w:p w:rsidR="002E75FB" w:rsidRPr="00262D98" w:rsidRDefault="002E75FB" w:rsidP="002E75FB">
      <w:pPr>
        <w:spacing w:after="0" w:line="240" w:lineRule="auto"/>
        <w:rPr>
          <w:rFonts w:eastAsia="Times New Roman" w:cs="Calibri"/>
          <w:lang w:eastAsia="en-AU"/>
        </w:rPr>
      </w:pPr>
      <w:r w:rsidRPr="00262D98">
        <w:rPr>
          <w:rFonts w:eastAsia="Times New Roman" w:cs="Calibri"/>
          <w:vertAlign w:val="superscript"/>
          <w:lang w:eastAsia="en-AU"/>
        </w:rPr>
        <w:t xml:space="preserve">1 </w:t>
      </w:r>
      <w:r w:rsidRPr="00262D98">
        <w:rPr>
          <w:rFonts w:eastAsia="Times New Roman" w:cs="Calibri"/>
          <w:lang w:eastAsia="en-AU"/>
        </w:rPr>
        <w:t>Robust estimates based on data collected 2003-2007</w:t>
      </w:r>
    </w:p>
    <w:p w:rsidR="002E75FB" w:rsidRPr="00262D98" w:rsidRDefault="002E75FB" w:rsidP="002E75FB">
      <w:pPr>
        <w:spacing w:after="0" w:line="240" w:lineRule="auto"/>
        <w:rPr>
          <w:rFonts w:eastAsia="Times New Roman" w:cs="Calibri"/>
          <w:lang w:eastAsia="en-AU"/>
        </w:rPr>
      </w:pPr>
      <w:proofErr w:type="gramStart"/>
      <w:r w:rsidRPr="00262D98">
        <w:rPr>
          <w:rFonts w:eastAsia="Times New Roman" w:cs="Calibri"/>
          <w:vertAlign w:val="superscript"/>
          <w:lang w:eastAsia="en-AU"/>
        </w:rPr>
        <w:t xml:space="preserve">2 </w:t>
      </w:r>
      <w:r w:rsidRPr="00262D98">
        <w:rPr>
          <w:rFonts w:eastAsia="Times New Roman" w:cs="Calibri"/>
          <w:lang w:eastAsia="en-AU"/>
        </w:rPr>
        <w:t xml:space="preserve"> There</w:t>
      </w:r>
      <w:proofErr w:type="gramEnd"/>
      <w:r w:rsidRPr="00262D98">
        <w:rPr>
          <w:rFonts w:eastAsia="Times New Roman" w:cs="Calibri"/>
          <w:lang w:eastAsia="en-AU"/>
        </w:rPr>
        <w:t xml:space="preserve"> was no reason to expect any major changes unless the project had led to a significant increase in medical intervention during the course of the study, which would then have applied to all communities. This did not eventuate.</w:t>
      </w:r>
    </w:p>
    <w:p w:rsidR="002E75FB" w:rsidRPr="00262D98" w:rsidRDefault="002E75FB" w:rsidP="002E75FB">
      <w:pPr>
        <w:spacing w:after="0" w:line="240" w:lineRule="auto"/>
        <w:rPr>
          <w:rFonts w:eastAsia="Times New Roman" w:cs="Calibri"/>
          <w:lang w:eastAsia="en-AU"/>
        </w:rPr>
      </w:pPr>
      <w:r w:rsidRPr="00262D98">
        <w:rPr>
          <w:rFonts w:eastAsia="Times New Roman" w:cs="Calibri"/>
          <w:vertAlign w:val="superscript"/>
          <w:lang w:eastAsia="en-AU"/>
        </w:rPr>
        <w:t xml:space="preserve">3 </w:t>
      </w:r>
      <w:r w:rsidRPr="00262D98">
        <w:rPr>
          <w:rFonts w:eastAsia="Times New Roman" w:cs="Calibri"/>
          <w:lang w:eastAsia="en-AU"/>
        </w:rPr>
        <w:t>In the event of any changes it was expected there would be more robust changes in ear pathology than in the hearing screening pass rate which was thus reflected in the larger sample size required in the above Table.</w:t>
      </w:r>
    </w:p>
    <w:p w:rsidR="002E75FB" w:rsidRPr="00262D98" w:rsidRDefault="002E75FB" w:rsidP="002E75FB">
      <w:pPr>
        <w:spacing w:after="0" w:line="240" w:lineRule="auto"/>
        <w:rPr>
          <w:rFonts w:eastAsia="Times New Roman" w:cs="Calibri"/>
          <w:lang w:eastAsia="en-AU"/>
        </w:rPr>
      </w:pPr>
      <w:r w:rsidRPr="00262D98">
        <w:rPr>
          <w:rFonts w:eastAsia="Times New Roman" w:cs="Calibri"/>
          <w:vertAlign w:val="superscript"/>
          <w:lang w:eastAsia="en-AU"/>
        </w:rPr>
        <w:t xml:space="preserve">4 </w:t>
      </w:r>
      <w:r w:rsidRPr="00262D98">
        <w:rPr>
          <w:rFonts w:eastAsia="Times New Roman" w:cs="Calibri"/>
          <w:lang w:eastAsia="en-AU"/>
        </w:rPr>
        <w:t xml:space="preserve">Anticipated </w:t>
      </w:r>
      <w:proofErr w:type="spellStart"/>
      <w:r w:rsidRPr="00262D98">
        <w:rPr>
          <w:rFonts w:eastAsia="Times New Roman" w:cs="Calibri"/>
          <w:lang w:eastAsia="en-AU"/>
        </w:rPr>
        <w:t>otoscopic</w:t>
      </w:r>
      <w:proofErr w:type="spellEnd"/>
      <w:r w:rsidRPr="00262D98">
        <w:rPr>
          <w:rFonts w:eastAsia="Times New Roman" w:cs="Calibri"/>
          <w:lang w:eastAsia="en-AU"/>
        </w:rPr>
        <w:t xml:space="preserve"> changes were based on effects reported in the smaller WA study (Lehmann et al (</w:t>
      </w:r>
      <w:r w:rsidR="00B9296E" w:rsidRPr="00262D98">
        <w:rPr>
          <w:rFonts w:eastAsia="Times New Roman" w:cs="Calibri"/>
          <w:lang w:eastAsia="en-AU"/>
        </w:rPr>
        <w:t>2003</w:t>
      </w:r>
      <w:r w:rsidRPr="00262D98">
        <w:rPr>
          <w:rFonts w:eastAsia="Times New Roman" w:cs="Calibri"/>
          <w:lang w:eastAsia="en-AU"/>
        </w:rPr>
        <w:t>)).</w:t>
      </w:r>
      <w:r w:rsidRPr="00262D98">
        <w:rPr>
          <w:rFonts w:eastAsia="Times New Roman" w:cs="Calibri"/>
          <w:vertAlign w:val="superscript"/>
          <w:lang w:eastAsia="en-AU"/>
        </w:rPr>
        <w:t xml:space="preserve"> </w:t>
      </w:r>
      <w:proofErr w:type="spellStart"/>
      <w:r w:rsidRPr="00262D98">
        <w:rPr>
          <w:rFonts w:eastAsia="Times New Roman" w:cs="Calibri"/>
          <w:lang w:eastAsia="en-AU"/>
        </w:rPr>
        <w:t>Tympanometric</w:t>
      </w:r>
      <w:proofErr w:type="spellEnd"/>
      <w:r w:rsidRPr="00262D98">
        <w:rPr>
          <w:rFonts w:eastAsia="Times New Roman" w:cs="Calibri"/>
          <w:lang w:eastAsia="en-AU"/>
        </w:rPr>
        <w:t xml:space="preserve"> estimates were chosen in line with </w:t>
      </w:r>
      <w:proofErr w:type="spellStart"/>
      <w:r w:rsidRPr="00262D98">
        <w:rPr>
          <w:rFonts w:eastAsia="Times New Roman" w:cs="Calibri"/>
          <w:lang w:eastAsia="en-AU"/>
        </w:rPr>
        <w:t>otoscopic</w:t>
      </w:r>
      <w:proofErr w:type="spellEnd"/>
      <w:r w:rsidRPr="00262D98">
        <w:rPr>
          <w:rFonts w:eastAsia="Times New Roman" w:cs="Calibri"/>
          <w:lang w:eastAsia="en-AU"/>
        </w:rPr>
        <w:t xml:space="preserve"> estimates (no equivalent data exist).</w:t>
      </w:r>
    </w:p>
    <w:p w:rsidR="002E75FB" w:rsidRPr="00262D98" w:rsidRDefault="002E75FB" w:rsidP="002E75FB">
      <w:pPr>
        <w:spacing w:after="0" w:line="240" w:lineRule="auto"/>
        <w:rPr>
          <w:rFonts w:eastAsia="Times New Roman" w:cs="Calibri"/>
          <w:sz w:val="24"/>
          <w:szCs w:val="24"/>
          <w:lang w:eastAsia="en-AU"/>
        </w:rPr>
      </w:pPr>
    </w:p>
    <w:p w:rsidR="002E75FB"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It was anticipated that there would be clustering by community, i.e., children in any given community being more alike than children in different communities. The sample size was therefore inflated by the design effect, where:</w:t>
      </w:r>
    </w:p>
    <w:p w:rsidR="00E65629" w:rsidRPr="00262D98" w:rsidRDefault="00E65629" w:rsidP="002E75FB">
      <w:pPr>
        <w:spacing w:after="0"/>
        <w:rPr>
          <w:rFonts w:eastAsia="Times New Roman" w:cs="Calibri"/>
          <w:sz w:val="24"/>
          <w:szCs w:val="24"/>
          <w:lang w:eastAsia="en-AU"/>
        </w:rPr>
      </w:pPr>
    </w:p>
    <w:p w:rsidR="002E75FB"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 xml:space="preserve">Design effect = 1 + (n-1) </w:t>
      </w:r>
      <w:r w:rsidRPr="00262D98">
        <w:rPr>
          <w:rFonts w:eastAsia="Times New Roman" w:cs="Calibri"/>
          <w:sz w:val="24"/>
          <w:szCs w:val="24"/>
          <w:lang w:eastAsia="en-AU"/>
        </w:rPr>
        <w:sym w:font="Symbol" w:char="F072"/>
      </w:r>
      <w:r w:rsidRPr="00262D98">
        <w:rPr>
          <w:rFonts w:eastAsia="Times New Roman" w:cs="Calibri"/>
          <w:sz w:val="24"/>
          <w:szCs w:val="24"/>
          <w:lang w:eastAsia="en-AU"/>
        </w:rPr>
        <w:t xml:space="preserve"> where n is the average cluster size, and </w:t>
      </w:r>
      <w:r w:rsidRPr="00262D98">
        <w:rPr>
          <w:rFonts w:eastAsia="Times New Roman" w:cs="Calibri"/>
          <w:sz w:val="24"/>
          <w:szCs w:val="24"/>
          <w:lang w:eastAsia="en-AU"/>
        </w:rPr>
        <w:sym w:font="Symbol" w:char="F072"/>
      </w:r>
      <w:r w:rsidRPr="00262D98">
        <w:rPr>
          <w:rFonts w:eastAsia="Times New Roman" w:cs="Calibri"/>
          <w:sz w:val="24"/>
          <w:szCs w:val="24"/>
          <w:lang w:eastAsia="en-AU"/>
        </w:rPr>
        <w:t xml:space="preserve"> the expected </w:t>
      </w:r>
      <w:proofErr w:type="spellStart"/>
      <w:r w:rsidRPr="00262D98">
        <w:rPr>
          <w:rFonts w:eastAsia="Times New Roman" w:cs="Calibri"/>
          <w:sz w:val="24"/>
          <w:szCs w:val="24"/>
          <w:lang w:eastAsia="en-AU"/>
        </w:rPr>
        <w:t>intraclass</w:t>
      </w:r>
      <w:proofErr w:type="spellEnd"/>
      <w:r w:rsidRPr="00262D98">
        <w:rPr>
          <w:rFonts w:eastAsia="Times New Roman" w:cs="Calibri"/>
          <w:sz w:val="24"/>
          <w:szCs w:val="24"/>
          <w:lang w:eastAsia="en-AU"/>
        </w:rPr>
        <w:t xml:space="preserve"> correlation coefficient (ICC) for the above outcome measures. There were no published data allowing us to estimate the ICC for hearing problems. </w:t>
      </w:r>
      <w:proofErr w:type="gramStart"/>
      <w:r w:rsidRPr="00262D98">
        <w:rPr>
          <w:rFonts w:eastAsia="Times New Roman" w:cs="Calibri"/>
          <w:sz w:val="24"/>
          <w:szCs w:val="24"/>
          <w:lang w:eastAsia="en-AU"/>
        </w:rPr>
        <w:t>However one paper had provided the ICC for diabetes in remote indigenous populations as 0.025</w:t>
      </w:r>
      <w:r w:rsidR="00B9296E" w:rsidRPr="00262D98">
        <w:rPr>
          <w:rFonts w:eastAsia="Times New Roman" w:cs="Calibri"/>
          <w:sz w:val="24"/>
          <w:szCs w:val="24"/>
          <w:lang w:eastAsia="en-AU"/>
        </w:rPr>
        <w:t xml:space="preserve"> (</w:t>
      </w:r>
      <w:proofErr w:type="spellStart"/>
      <w:r w:rsidR="00B9296E" w:rsidRPr="00262D98">
        <w:rPr>
          <w:rFonts w:eastAsia="Times New Roman" w:cs="Calibri"/>
          <w:sz w:val="24"/>
          <w:szCs w:val="24"/>
          <w:lang w:eastAsia="en-AU"/>
        </w:rPr>
        <w:t>Littenberg</w:t>
      </w:r>
      <w:proofErr w:type="spellEnd"/>
      <w:r w:rsidR="00B9296E" w:rsidRPr="00262D98">
        <w:rPr>
          <w:rFonts w:eastAsia="Times New Roman" w:cs="Calibri"/>
          <w:sz w:val="24"/>
          <w:szCs w:val="24"/>
          <w:lang w:eastAsia="en-AU"/>
        </w:rPr>
        <w:t xml:space="preserve">, </w:t>
      </w:r>
      <w:r w:rsidR="00120FFD" w:rsidRPr="00262D98">
        <w:rPr>
          <w:rFonts w:eastAsia="Times New Roman" w:cs="Calibri"/>
          <w:sz w:val="24"/>
          <w:szCs w:val="24"/>
          <w:lang w:eastAsia="en-AU"/>
        </w:rPr>
        <w:t>&amp;</w:t>
      </w:r>
      <w:r w:rsidR="00B9296E" w:rsidRPr="00262D98">
        <w:rPr>
          <w:rFonts w:eastAsia="Times New Roman" w:cs="Calibri"/>
          <w:sz w:val="24"/>
          <w:szCs w:val="24"/>
          <w:lang w:eastAsia="en-AU"/>
        </w:rPr>
        <w:t xml:space="preserve"> Maclean, 2006)</w:t>
      </w:r>
      <w:r w:rsidR="00120FFD" w:rsidRPr="00262D98">
        <w:rPr>
          <w:rFonts w:eastAsia="Times New Roman" w:cs="Calibri"/>
          <w:sz w:val="24"/>
          <w:szCs w:val="24"/>
          <w:lang w:eastAsia="en-AU"/>
        </w:rPr>
        <w:t>.</w:t>
      </w:r>
      <w:proofErr w:type="gramEnd"/>
    </w:p>
    <w:p w:rsidR="002E75FB" w:rsidRPr="00262D98" w:rsidRDefault="002E75FB" w:rsidP="002E75FB">
      <w:pPr>
        <w:spacing w:after="0"/>
        <w:rPr>
          <w:rFonts w:eastAsia="Times New Roman" w:cs="Calibri"/>
          <w:sz w:val="24"/>
          <w:szCs w:val="24"/>
          <w:lang w:eastAsia="en-AU"/>
        </w:rPr>
      </w:pPr>
    </w:p>
    <w:p w:rsidR="00DE0B40"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 xml:space="preserve">Given the expected number of children in each community, the </w:t>
      </w:r>
      <w:r w:rsidR="000D4F06" w:rsidRPr="00262D98">
        <w:rPr>
          <w:rFonts w:eastAsia="Times New Roman" w:cs="Calibri"/>
          <w:sz w:val="24"/>
          <w:szCs w:val="24"/>
          <w:lang w:eastAsia="en-AU"/>
        </w:rPr>
        <w:t>d</w:t>
      </w:r>
      <w:r w:rsidRPr="00262D98">
        <w:rPr>
          <w:rFonts w:eastAsia="Times New Roman" w:cs="Calibri"/>
          <w:sz w:val="24"/>
          <w:szCs w:val="24"/>
          <w:lang w:eastAsia="en-AU"/>
        </w:rPr>
        <w:t>esign effect was just under 3.0. It was thus estimated that at most 120 children would be required in each of the study arms (control (Non-Pool) and intervention (Pool) communities). This was exceeded substantially in the ensuing research. The project therefore clearly had sufficient power to test all outcome measures.</w:t>
      </w:r>
      <w:r w:rsidR="00EA7DA8" w:rsidRPr="00262D98">
        <w:rPr>
          <w:rFonts w:eastAsia="Times New Roman" w:cs="Calibri"/>
          <w:sz w:val="24"/>
          <w:szCs w:val="24"/>
          <w:lang w:eastAsia="en-AU"/>
        </w:rPr>
        <w:br/>
      </w:r>
    </w:p>
    <w:p w:rsidR="00DE0B40" w:rsidRPr="00262D98" w:rsidRDefault="00DE0B40">
      <w:pPr>
        <w:rPr>
          <w:rFonts w:eastAsia="Times New Roman" w:cs="Calibri"/>
          <w:sz w:val="24"/>
          <w:szCs w:val="24"/>
          <w:lang w:eastAsia="en-AU"/>
        </w:rPr>
      </w:pPr>
      <w:r w:rsidRPr="00262D98">
        <w:rPr>
          <w:rFonts w:eastAsia="Times New Roman" w:cs="Calibri"/>
          <w:sz w:val="24"/>
          <w:szCs w:val="24"/>
          <w:lang w:eastAsia="en-AU"/>
        </w:rPr>
        <w:br w:type="page"/>
      </w:r>
    </w:p>
    <w:p w:rsidR="002E75FB" w:rsidRPr="00262D98" w:rsidRDefault="002E75FB" w:rsidP="002E75FB">
      <w:pPr>
        <w:spacing w:after="0"/>
        <w:rPr>
          <w:rFonts w:eastAsia="Times New Roman" w:cs="Calibri"/>
          <w:sz w:val="24"/>
          <w:szCs w:val="24"/>
          <w:lang w:eastAsia="en-AU"/>
        </w:rPr>
      </w:pPr>
    </w:p>
    <w:p w:rsidR="002E75FB" w:rsidRPr="00262D98" w:rsidRDefault="002E75FB" w:rsidP="00C970F4">
      <w:pPr>
        <w:pStyle w:val="Heading3"/>
        <w:rPr>
          <w:lang w:eastAsia="en-AU"/>
        </w:rPr>
      </w:pPr>
      <w:bookmarkStart w:id="35" w:name="_Toc332712735"/>
      <w:r w:rsidRPr="00262D98">
        <w:rPr>
          <w:lang w:eastAsia="en-AU"/>
        </w:rPr>
        <w:t>Statistical analyses</w:t>
      </w:r>
      <w:bookmarkEnd w:id="35"/>
    </w:p>
    <w:p w:rsidR="002E75FB"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Standard statistical tests were used for categorical variables (chi-square test). Regression modelling was undertaken for multivariate analysis. This included using a generalized linear model with allowance for clustering for cross-sectional data, and appropriate generalized estimating equations for repeated measures data. Intervention dosage (i.e. pool usage) was estimated from school attendance data given the ‘No</w:t>
      </w:r>
      <w:r w:rsidR="00EC0B3E" w:rsidRPr="00262D98">
        <w:rPr>
          <w:rFonts w:eastAsia="Times New Roman" w:cs="Calibri"/>
          <w:sz w:val="24"/>
          <w:szCs w:val="24"/>
          <w:lang w:eastAsia="en-AU"/>
        </w:rPr>
        <w:t xml:space="preserve"> </w:t>
      </w:r>
      <w:r w:rsidR="000D4F06" w:rsidRPr="00262D98">
        <w:rPr>
          <w:rFonts w:eastAsia="Times New Roman" w:cs="Calibri"/>
          <w:sz w:val="24"/>
          <w:szCs w:val="24"/>
          <w:lang w:eastAsia="en-AU"/>
        </w:rPr>
        <w:t>s</w:t>
      </w:r>
      <w:r w:rsidRPr="00262D98">
        <w:rPr>
          <w:rFonts w:eastAsia="Times New Roman" w:cs="Calibri"/>
          <w:sz w:val="24"/>
          <w:szCs w:val="24"/>
          <w:lang w:eastAsia="en-AU"/>
        </w:rPr>
        <w:t xml:space="preserve">chool No </w:t>
      </w:r>
      <w:r w:rsidR="000D4F06" w:rsidRPr="00262D98">
        <w:rPr>
          <w:rFonts w:eastAsia="Times New Roman" w:cs="Calibri"/>
          <w:sz w:val="24"/>
          <w:szCs w:val="24"/>
          <w:lang w:eastAsia="en-AU"/>
        </w:rPr>
        <w:t>p</w:t>
      </w:r>
      <w:r w:rsidRPr="00262D98">
        <w:rPr>
          <w:rFonts w:eastAsia="Times New Roman" w:cs="Calibri"/>
          <w:sz w:val="24"/>
          <w:szCs w:val="24"/>
          <w:lang w:eastAsia="en-AU"/>
        </w:rPr>
        <w:t>ool’ policy.</w:t>
      </w:r>
    </w:p>
    <w:p w:rsidR="002E75FB" w:rsidRPr="00262D98" w:rsidRDefault="002E75FB" w:rsidP="002E75FB">
      <w:pPr>
        <w:spacing w:after="0"/>
        <w:rPr>
          <w:rFonts w:eastAsia="Times New Roman" w:cs="Calibri"/>
          <w:sz w:val="24"/>
          <w:szCs w:val="24"/>
          <w:lang w:eastAsia="en-AU"/>
        </w:rPr>
      </w:pPr>
    </w:p>
    <w:p w:rsidR="002E75FB" w:rsidRPr="00262D98" w:rsidRDefault="002E75FB" w:rsidP="002E75FB">
      <w:pPr>
        <w:spacing w:after="0"/>
        <w:rPr>
          <w:rFonts w:eastAsia="Times New Roman" w:cs="Calibri"/>
          <w:sz w:val="24"/>
          <w:szCs w:val="24"/>
          <w:lang w:eastAsia="en-AU"/>
        </w:rPr>
      </w:pPr>
      <w:r w:rsidRPr="00262D98">
        <w:rPr>
          <w:rFonts w:eastAsia="Times New Roman" w:cs="Calibri"/>
          <w:sz w:val="24"/>
          <w:szCs w:val="24"/>
          <w:lang w:eastAsia="en-AU"/>
        </w:rPr>
        <w:t xml:space="preserve">The statistical packages SPSS 16 for Windows and </w:t>
      </w:r>
      <w:proofErr w:type="spellStart"/>
      <w:r w:rsidRPr="00262D98">
        <w:rPr>
          <w:rFonts w:eastAsia="Times New Roman" w:cs="Calibri"/>
          <w:sz w:val="24"/>
          <w:szCs w:val="24"/>
          <w:lang w:eastAsia="en-AU"/>
        </w:rPr>
        <w:t>Stata</w:t>
      </w:r>
      <w:proofErr w:type="spellEnd"/>
      <w:r w:rsidRPr="00262D98">
        <w:rPr>
          <w:rFonts w:eastAsia="Times New Roman" w:cs="Calibri"/>
          <w:sz w:val="24"/>
          <w:szCs w:val="24"/>
          <w:lang w:eastAsia="en-AU"/>
        </w:rPr>
        <w:t xml:space="preserve"> 10 were used for all analyses.</w:t>
      </w:r>
    </w:p>
    <w:p w:rsidR="002E75FB" w:rsidRPr="00262D98" w:rsidRDefault="002E75FB" w:rsidP="002E75FB">
      <w:pPr>
        <w:spacing w:after="0"/>
        <w:rPr>
          <w:rFonts w:eastAsia="Times New Roman" w:cs="Calibri"/>
          <w:sz w:val="24"/>
          <w:szCs w:val="24"/>
          <w:lang w:eastAsia="en-AU"/>
        </w:rPr>
      </w:pPr>
    </w:p>
    <w:p w:rsidR="002E75FB" w:rsidRPr="00262D98" w:rsidRDefault="002E75FB" w:rsidP="00C970F4">
      <w:pPr>
        <w:pStyle w:val="Heading3"/>
      </w:pPr>
      <w:bookmarkStart w:id="36" w:name="_Toc332712736"/>
      <w:r w:rsidRPr="00262D98">
        <w:t>Data entry error rate (transcriptional error rate) estimation</w:t>
      </w:r>
      <w:bookmarkEnd w:id="36"/>
    </w:p>
    <w:p w:rsidR="002E75FB" w:rsidRPr="00262D98" w:rsidRDefault="002E75FB" w:rsidP="002E75FB">
      <w:pPr>
        <w:rPr>
          <w:rFonts w:cs="Calibri"/>
          <w:sz w:val="24"/>
          <w:szCs w:val="24"/>
        </w:rPr>
      </w:pPr>
      <w:r w:rsidRPr="00262D98">
        <w:rPr>
          <w:rFonts w:cs="Calibri"/>
          <w:sz w:val="24"/>
          <w:szCs w:val="24"/>
        </w:rPr>
        <w:t>To obtain an estimate of the error rate of data entry into the database approximately every 10</w:t>
      </w:r>
      <w:r w:rsidRPr="00262D98">
        <w:rPr>
          <w:rFonts w:cs="Calibri"/>
          <w:sz w:val="24"/>
          <w:szCs w:val="24"/>
          <w:vertAlign w:val="superscript"/>
        </w:rPr>
        <w:t>th</w:t>
      </w:r>
      <w:r w:rsidRPr="00262D98">
        <w:rPr>
          <w:rFonts w:cs="Calibri"/>
          <w:sz w:val="24"/>
          <w:szCs w:val="24"/>
        </w:rPr>
        <w:t xml:space="preserve"> record in the database was checked against the original data from one of the two annual visits to the APY Lands (and Yalata) for each year. This amounted to approximately 5% of records. There were minor differences in accuracy between the three casual employees who had been employed for data entry. One hundred and seventeen (117) records were checked out of a total of 2128 (5.5%)</w:t>
      </w:r>
    </w:p>
    <w:p w:rsidR="002E75FB" w:rsidRPr="00262D98" w:rsidRDefault="002E75FB" w:rsidP="002E75FB">
      <w:pPr>
        <w:rPr>
          <w:rFonts w:cs="Calibri"/>
          <w:sz w:val="24"/>
          <w:szCs w:val="24"/>
        </w:rPr>
      </w:pPr>
      <w:r w:rsidRPr="00262D98">
        <w:rPr>
          <w:rFonts w:cs="Calibri"/>
          <w:sz w:val="24"/>
          <w:szCs w:val="24"/>
        </w:rPr>
        <w:t>Specifically the following data wer</w:t>
      </w:r>
      <w:r w:rsidR="00B9296E" w:rsidRPr="00262D98">
        <w:rPr>
          <w:rFonts w:cs="Calibri"/>
          <w:sz w:val="24"/>
          <w:szCs w:val="24"/>
        </w:rPr>
        <w:t>e checked (figures in parenthes</w:t>
      </w:r>
      <w:r w:rsidR="00AC2905" w:rsidRPr="00262D98">
        <w:rPr>
          <w:rFonts w:cs="Calibri"/>
          <w:sz w:val="24"/>
          <w:szCs w:val="24"/>
        </w:rPr>
        <w:t>es</w:t>
      </w:r>
      <w:r w:rsidRPr="00262D98">
        <w:rPr>
          <w:rFonts w:cs="Calibri"/>
          <w:sz w:val="24"/>
          <w:szCs w:val="24"/>
        </w:rPr>
        <w:t xml:space="preserve"> indicate individual items per heading): name (2), d</w:t>
      </w:r>
      <w:r w:rsidR="000D4F06" w:rsidRPr="00262D98">
        <w:rPr>
          <w:rFonts w:cs="Calibri"/>
          <w:sz w:val="24"/>
          <w:szCs w:val="24"/>
        </w:rPr>
        <w:t xml:space="preserve">ate </w:t>
      </w:r>
      <w:r w:rsidRPr="00262D98">
        <w:rPr>
          <w:rFonts w:cs="Calibri"/>
          <w:sz w:val="24"/>
          <w:szCs w:val="24"/>
        </w:rPr>
        <w:t>o</w:t>
      </w:r>
      <w:r w:rsidR="000D4F06" w:rsidRPr="00262D98">
        <w:rPr>
          <w:rFonts w:cs="Calibri"/>
          <w:sz w:val="24"/>
          <w:szCs w:val="24"/>
        </w:rPr>
        <w:t xml:space="preserve">f </w:t>
      </w:r>
      <w:r w:rsidRPr="00262D98">
        <w:rPr>
          <w:rFonts w:cs="Calibri"/>
          <w:sz w:val="24"/>
          <w:szCs w:val="24"/>
        </w:rPr>
        <w:t>b</w:t>
      </w:r>
      <w:r w:rsidR="000D4F06" w:rsidRPr="00262D98">
        <w:rPr>
          <w:rFonts w:cs="Calibri"/>
          <w:sz w:val="24"/>
          <w:szCs w:val="24"/>
        </w:rPr>
        <w:t>irth</w:t>
      </w:r>
      <w:r w:rsidR="00A62A2D" w:rsidRPr="00262D98">
        <w:rPr>
          <w:rFonts w:cs="Calibri"/>
          <w:sz w:val="24"/>
          <w:szCs w:val="24"/>
        </w:rPr>
        <w:t xml:space="preserve"> (</w:t>
      </w:r>
      <w:proofErr w:type="spellStart"/>
      <w:r w:rsidR="00A62A2D" w:rsidRPr="00262D98">
        <w:rPr>
          <w:rFonts w:cs="Calibri"/>
          <w:sz w:val="24"/>
          <w:szCs w:val="24"/>
        </w:rPr>
        <w:t>d.o.b</w:t>
      </w:r>
      <w:proofErr w:type="spellEnd"/>
      <w:r w:rsidR="00A62A2D" w:rsidRPr="00262D98">
        <w:rPr>
          <w:rFonts w:cs="Calibri"/>
          <w:sz w:val="24"/>
          <w:szCs w:val="24"/>
        </w:rPr>
        <w:t>.)</w:t>
      </w:r>
      <w:r w:rsidRPr="00262D98">
        <w:rPr>
          <w:rFonts w:cs="Calibri"/>
          <w:sz w:val="24"/>
          <w:szCs w:val="24"/>
        </w:rPr>
        <w:t xml:space="preserve"> (1), gender (1) community (1), </w:t>
      </w:r>
      <w:r w:rsidR="00A62A2D" w:rsidRPr="00262D98">
        <w:rPr>
          <w:rFonts w:cs="Calibri"/>
          <w:sz w:val="24"/>
          <w:szCs w:val="24"/>
        </w:rPr>
        <w:t>P</w:t>
      </w:r>
      <w:r w:rsidRPr="00262D98">
        <w:rPr>
          <w:rFonts w:cs="Calibri"/>
          <w:sz w:val="24"/>
          <w:szCs w:val="24"/>
        </w:rPr>
        <w:t>ool</w:t>
      </w:r>
      <w:r w:rsidR="00EC0B3E" w:rsidRPr="00262D98">
        <w:rPr>
          <w:rFonts w:cs="Calibri"/>
          <w:sz w:val="24"/>
          <w:szCs w:val="24"/>
        </w:rPr>
        <w:t>/</w:t>
      </w:r>
      <w:r w:rsidR="00A62A2D" w:rsidRPr="00262D98">
        <w:rPr>
          <w:rFonts w:cs="Calibri"/>
          <w:sz w:val="24"/>
          <w:szCs w:val="24"/>
        </w:rPr>
        <w:t>N</w:t>
      </w:r>
      <w:r w:rsidRPr="00262D98">
        <w:rPr>
          <w:rFonts w:cs="Calibri"/>
          <w:sz w:val="24"/>
          <w:szCs w:val="24"/>
        </w:rPr>
        <w:t>on</w:t>
      </w:r>
      <w:r w:rsidR="00EC0B3E" w:rsidRPr="00262D98">
        <w:rPr>
          <w:rFonts w:cs="Calibri"/>
          <w:sz w:val="24"/>
          <w:szCs w:val="24"/>
        </w:rPr>
        <w:t>-P</w:t>
      </w:r>
      <w:r w:rsidRPr="00262D98">
        <w:rPr>
          <w:rFonts w:cs="Calibri"/>
          <w:sz w:val="24"/>
          <w:szCs w:val="24"/>
        </w:rPr>
        <w:t xml:space="preserve">ool (1), audiometric data (8), </w:t>
      </w:r>
      <w:proofErr w:type="spellStart"/>
      <w:r w:rsidRPr="00262D98">
        <w:rPr>
          <w:rFonts w:cs="Calibri"/>
          <w:sz w:val="24"/>
          <w:szCs w:val="24"/>
        </w:rPr>
        <w:t>tympanometric</w:t>
      </w:r>
      <w:proofErr w:type="spellEnd"/>
      <w:r w:rsidRPr="00262D98">
        <w:rPr>
          <w:rFonts w:cs="Calibri"/>
          <w:sz w:val="24"/>
          <w:szCs w:val="24"/>
        </w:rPr>
        <w:t xml:space="preserve"> data (8), medical </w:t>
      </w:r>
      <w:r w:rsidR="000D4F06" w:rsidRPr="00262D98">
        <w:rPr>
          <w:rFonts w:cs="Calibri"/>
          <w:sz w:val="24"/>
          <w:szCs w:val="24"/>
        </w:rPr>
        <w:t>diagnosis</w:t>
      </w:r>
      <w:r w:rsidRPr="00262D98">
        <w:rPr>
          <w:rFonts w:cs="Calibri"/>
          <w:sz w:val="24"/>
          <w:szCs w:val="24"/>
        </w:rPr>
        <w:t xml:space="preserve"> &amp; recommendation (9).</w:t>
      </w:r>
    </w:p>
    <w:p w:rsidR="002E75FB" w:rsidRPr="00262D98" w:rsidRDefault="002E75FB" w:rsidP="002E75FB">
      <w:pPr>
        <w:rPr>
          <w:rFonts w:cs="Calibri"/>
          <w:sz w:val="24"/>
          <w:szCs w:val="24"/>
        </w:rPr>
      </w:pPr>
      <w:r w:rsidRPr="00262D98">
        <w:rPr>
          <w:rFonts w:cs="Calibri"/>
          <w:sz w:val="24"/>
          <w:szCs w:val="24"/>
        </w:rPr>
        <w:t xml:space="preserve">Fifteen (15) transcriptional errors were detected in 3624 assessed entry items, giving an error rate of 0.41% (95% confidence limits: 0.23% - 0.68%). There were very few errors in numerical data entry (for example in audiometric thresholds). While not frequent, there were a small number of errors in assigning data to the incorrect ear (L </w:t>
      </w:r>
      <w:proofErr w:type="spellStart"/>
      <w:r w:rsidRPr="00262D98">
        <w:rPr>
          <w:rFonts w:cs="Calibri"/>
          <w:sz w:val="24"/>
          <w:szCs w:val="24"/>
        </w:rPr>
        <w:t>vs</w:t>
      </w:r>
      <w:proofErr w:type="spellEnd"/>
      <w:r w:rsidRPr="00262D98">
        <w:rPr>
          <w:rFonts w:cs="Calibri"/>
          <w:sz w:val="24"/>
          <w:szCs w:val="24"/>
        </w:rPr>
        <w:t xml:space="preserve"> R), particularly with tympanometry, and particularly in the 2009 data. Some of this was due to data entry and some to error</w:t>
      </w:r>
      <w:r w:rsidR="000D4F06" w:rsidRPr="00262D98">
        <w:rPr>
          <w:rFonts w:cs="Calibri"/>
          <w:sz w:val="24"/>
          <w:szCs w:val="24"/>
        </w:rPr>
        <w:t>s</w:t>
      </w:r>
      <w:r w:rsidRPr="00262D98">
        <w:rPr>
          <w:rFonts w:cs="Calibri"/>
          <w:sz w:val="24"/>
          <w:szCs w:val="24"/>
        </w:rPr>
        <w:t xml:space="preserve"> in the primary data.</w:t>
      </w:r>
    </w:p>
    <w:p w:rsidR="002E75FB" w:rsidRPr="00262D98" w:rsidRDefault="002E75FB" w:rsidP="002E75FB">
      <w:pPr>
        <w:rPr>
          <w:rFonts w:cs="Calibri"/>
          <w:sz w:val="24"/>
          <w:szCs w:val="24"/>
        </w:rPr>
      </w:pPr>
      <w:r w:rsidRPr="00262D98">
        <w:rPr>
          <w:rFonts w:cs="Calibri"/>
          <w:sz w:val="24"/>
          <w:szCs w:val="24"/>
        </w:rPr>
        <w:t>There were twenty-one (21) ‘curatorial’ errors identified (</w:t>
      </w:r>
      <w:proofErr w:type="spellStart"/>
      <w:r w:rsidRPr="00262D98">
        <w:rPr>
          <w:rFonts w:cs="Calibri"/>
          <w:sz w:val="24"/>
          <w:szCs w:val="24"/>
        </w:rPr>
        <w:t>eg</w:t>
      </w:r>
      <w:proofErr w:type="spellEnd"/>
      <w:r w:rsidRPr="00262D98">
        <w:rPr>
          <w:rFonts w:cs="Calibri"/>
          <w:sz w:val="24"/>
          <w:szCs w:val="24"/>
        </w:rPr>
        <w:t>. incompatible information, information omitted or needlessly included on forms, inconsistent recommendations), giving an estimate of ‘error’ rate of 0.58% (95% CI 0.36% – 0.88%).</w:t>
      </w:r>
    </w:p>
    <w:p w:rsidR="002E75FB" w:rsidRPr="00262D98" w:rsidRDefault="002E75FB" w:rsidP="002E75FB">
      <w:pPr>
        <w:rPr>
          <w:rFonts w:cs="Calibri"/>
          <w:sz w:val="24"/>
          <w:szCs w:val="24"/>
        </w:rPr>
      </w:pPr>
      <w:r w:rsidRPr="00262D98">
        <w:rPr>
          <w:rFonts w:cs="Calibri"/>
          <w:sz w:val="24"/>
          <w:szCs w:val="24"/>
        </w:rPr>
        <w:t>Some</w:t>
      </w:r>
      <w:r w:rsidR="000D4F06" w:rsidRPr="00262D98">
        <w:rPr>
          <w:rFonts w:cs="Calibri"/>
          <w:sz w:val="24"/>
          <w:szCs w:val="24"/>
        </w:rPr>
        <w:t xml:space="preserve"> considerable inconsistency in given </w:t>
      </w:r>
      <w:r w:rsidRPr="00262D98">
        <w:rPr>
          <w:rFonts w:cs="Calibri"/>
          <w:sz w:val="24"/>
          <w:szCs w:val="24"/>
        </w:rPr>
        <w:t xml:space="preserve">name and family name was noted, and absence of </w:t>
      </w:r>
      <w:proofErr w:type="spellStart"/>
      <w:r w:rsidRPr="00262D98">
        <w:rPr>
          <w:rFonts w:cs="Calibri"/>
          <w:sz w:val="24"/>
          <w:szCs w:val="24"/>
        </w:rPr>
        <w:t>d.o.b</w:t>
      </w:r>
      <w:proofErr w:type="spellEnd"/>
      <w:proofErr w:type="gramStart"/>
      <w:r w:rsidRPr="00262D98">
        <w:rPr>
          <w:rFonts w:cs="Calibri"/>
          <w:sz w:val="24"/>
          <w:szCs w:val="24"/>
        </w:rPr>
        <w:t>..</w:t>
      </w:r>
      <w:proofErr w:type="gramEnd"/>
      <w:r w:rsidRPr="00262D98">
        <w:rPr>
          <w:rFonts w:cs="Calibri"/>
          <w:sz w:val="24"/>
          <w:szCs w:val="24"/>
        </w:rPr>
        <w:t xml:space="preserve"> These were not included in the above curatorial error rate determination as this was prior to a final cleaning of the data by </w:t>
      </w:r>
      <w:r w:rsidR="000D4F06" w:rsidRPr="00262D98">
        <w:rPr>
          <w:rFonts w:cs="Calibri"/>
          <w:sz w:val="24"/>
          <w:szCs w:val="24"/>
        </w:rPr>
        <w:t xml:space="preserve">a research assistant </w:t>
      </w:r>
      <w:r w:rsidRPr="00262D98">
        <w:rPr>
          <w:rFonts w:cs="Calibri"/>
          <w:sz w:val="24"/>
          <w:szCs w:val="24"/>
        </w:rPr>
        <w:t>and the inclusion of unique DECS identifiers in the database which rendered errors in names immaterial. In summary it is most unlikely that transcriptional errors would have significantly reduced the accuracy or power of any analyses.</w:t>
      </w:r>
    </w:p>
    <w:p w:rsidR="00062964" w:rsidRPr="00262D98" w:rsidRDefault="00490F33" w:rsidP="00C970F4">
      <w:pPr>
        <w:pStyle w:val="Heading2"/>
      </w:pPr>
      <w:bookmarkStart w:id="37" w:name="_Toc332712737"/>
      <w:r w:rsidRPr="00262D98">
        <w:lastRenderedPageBreak/>
        <w:t>Results</w:t>
      </w:r>
      <w:bookmarkEnd w:id="37"/>
    </w:p>
    <w:p w:rsidR="00490F33" w:rsidRPr="00262D98" w:rsidRDefault="00490F33" w:rsidP="00C970F4">
      <w:pPr>
        <w:pStyle w:val="Heading3"/>
      </w:pPr>
      <w:bookmarkStart w:id="38" w:name="_Toc332712738"/>
      <w:r w:rsidRPr="00262D98">
        <w:t>Pro</w:t>
      </w:r>
      <w:r w:rsidR="00280900" w:rsidRPr="00262D98">
        <w:t>file of school age participants</w:t>
      </w:r>
      <w:bookmarkEnd w:id="38"/>
    </w:p>
    <w:p w:rsidR="00490F33" w:rsidRPr="00262D98" w:rsidRDefault="00490F33" w:rsidP="002E75FB">
      <w:pPr>
        <w:rPr>
          <w:rFonts w:cs="Calibri"/>
          <w:sz w:val="24"/>
          <w:szCs w:val="24"/>
        </w:rPr>
      </w:pPr>
      <w:r w:rsidRPr="00262D98">
        <w:rPr>
          <w:rFonts w:cs="Calibri"/>
          <w:sz w:val="24"/>
          <w:szCs w:val="24"/>
        </w:rPr>
        <w:t xml:space="preserve">This section of the Report details basic statistical information about numbers of children in each of the communities assessed at each visit (Table </w:t>
      </w:r>
      <w:r w:rsidR="006A0522" w:rsidRPr="00262D98">
        <w:rPr>
          <w:rFonts w:cs="Calibri"/>
          <w:sz w:val="24"/>
          <w:szCs w:val="24"/>
        </w:rPr>
        <w:t>4</w:t>
      </w:r>
      <w:r w:rsidRPr="00262D98">
        <w:rPr>
          <w:rFonts w:cs="Calibri"/>
          <w:sz w:val="24"/>
          <w:szCs w:val="24"/>
        </w:rPr>
        <w:t xml:space="preserve">), the </w:t>
      </w:r>
      <w:r w:rsidR="009A7C3B" w:rsidRPr="00262D98">
        <w:rPr>
          <w:rFonts w:cs="Calibri"/>
          <w:sz w:val="24"/>
          <w:szCs w:val="24"/>
        </w:rPr>
        <w:t xml:space="preserve">number of occasions on which individual children were assessed (Table </w:t>
      </w:r>
      <w:r w:rsidR="006A0522" w:rsidRPr="00262D98">
        <w:rPr>
          <w:rFonts w:cs="Calibri"/>
          <w:sz w:val="24"/>
          <w:szCs w:val="24"/>
        </w:rPr>
        <w:t>5</w:t>
      </w:r>
      <w:r w:rsidR="009A7C3B" w:rsidRPr="00262D98">
        <w:rPr>
          <w:rFonts w:cs="Calibri"/>
          <w:sz w:val="24"/>
          <w:szCs w:val="24"/>
        </w:rPr>
        <w:t>)</w:t>
      </w:r>
      <w:r w:rsidR="00DC4B11" w:rsidRPr="00262D98">
        <w:rPr>
          <w:rFonts w:cs="Calibri"/>
          <w:sz w:val="24"/>
          <w:szCs w:val="24"/>
        </w:rPr>
        <w:t>,</w:t>
      </w:r>
      <w:r w:rsidR="009A7C3B" w:rsidRPr="00262D98">
        <w:rPr>
          <w:rFonts w:cs="Calibri"/>
          <w:sz w:val="24"/>
          <w:szCs w:val="24"/>
        </w:rPr>
        <w:t xml:space="preserve"> </w:t>
      </w:r>
      <w:r w:rsidRPr="00262D98">
        <w:rPr>
          <w:rFonts w:cs="Calibri"/>
          <w:sz w:val="24"/>
          <w:szCs w:val="24"/>
        </w:rPr>
        <w:t xml:space="preserve">distribution of ages at first visit in </w:t>
      </w:r>
      <w:r w:rsidR="00DC4B11" w:rsidRPr="00262D98">
        <w:rPr>
          <w:rFonts w:cs="Calibri"/>
          <w:sz w:val="24"/>
          <w:szCs w:val="24"/>
        </w:rPr>
        <w:t>P</w:t>
      </w:r>
      <w:r w:rsidRPr="00262D98">
        <w:rPr>
          <w:rFonts w:cs="Calibri"/>
          <w:sz w:val="24"/>
          <w:szCs w:val="24"/>
        </w:rPr>
        <w:t xml:space="preserve">ool and </w:t>
      </w:r>
      <w:r w:rsidR="00DC4B11" w:rsidRPr="00262D98">
        <w:rPr>
          <w:rFonts w:cs="Calibri"/>
          <w:sz w:val="24"/>
          <w:szCs w:val="24"/>
        </w:rPr>
        <w:t>N</w:t>
      </w:r>
      <w:r w:rsidRPr="00262D98">
        <w:rPr>
          <w:rFonts w:cs="Calibri"/>
          <w:sz w:val="24"/>
          <w:szCs w:val="24"/>
        </w:rPr>
        <w:t>on-</w:t>
      </w:r>
      <w:r w:rsidR="00DC4B11" w:rsidRPr="00262D98">
        <w:rPr>
          <w:rFonts w:cs="Calibri"/>
          <w:sz w:val="24"/>
          <w:szCs w:val="24"/>
        </w:rPr>
        <w:t>P</w:t>
      </w:r>
      <w:r w:rsidRPr="00262D98">
        <w:rPr>
          <w:rFonts w:cs="Calibri"/>
          <w:sz w:val="24"/>
          <w:szCs w:val="24"/>
        </w:rPr>
        <w:t xml:space="preserve">ool communities (Table </w:t>
      </w:r>
      <w:r w:rsidR="006A0522" w:rsidRPr="00262D98">
        <w:rPr>
          <w:rFonts w:cs="Calibri"/>
          <w:sz w:val="24"/>
          <w:szCs w:val="24"/>
        </w:rPr>
        <w:t>6</w:t>
      </w:r>
      <w:r w:rsidRPr="00262D98">
        <w:rPr>
          <w:rFonts w:cs="Calibri"/>
          <w:sz w:val="24"/>
          <w:szCs w:val="24"/>
        </w:rPr>
        <w:t>)</w:t>
      </w:r>
      <w:r w:rsidR="00DC4B11" w:rsidRPr="00262D98">
        <w:rPr>
          <w:rFonts w:cs="Calibri"/>
          <w:sz w:val="24"/>
          <w:szCs w:val="24"/>
        </w:rPr>
        <w:t>,</w:t>
      </w:r>
      <w:r w:rsidRPr="00262D98">
        <w:rPr>
          <w:rFonts w:cs="Calibri"/>
          <w:sz w:val="24"/>
          <w:szCs w:val="24"/>
        </w:rPr>
        <w:t xml:space="preserve"> and gender </w:t>
      </w:r>
      <w:r w:rsidR="00241ECD" w:rsidRPr="00262D98">
        <w:rPr>
          <w:rFonts w:cs="Calibri"/>
          <w:sz w:val="24"/>
          <w:szCs w:val="24"/>
        </w:rPr>
        <w:t xml:space="preserve">distribution at first visit in </w:t>
      </w:r>
      <w:r w:rsidR="00DC4B11" w:rsidRPr="00262D98">
        <w:rPr>
          <w:rFonts w:cs="Calibri"/>
          <w:sz w:val="24"/>
          <w:szCs w:val="24"/>
        </w:rPr>
        <w:t>P</w:t>
      </w:r>
      <w:r w:rsidR="00241ECD" w:rsidRPr="00262D98">
        <w:rPr>
          <w:rFonts w:cs="Calibri"/>
          <w:sz w:val="24"/>
          <w:szCs w:val="24"/>
        </w:rPr>
        <w:t xml:space="preserve">ool and </w:t>
      </w:r>
      <w:r w:rsidR="00DC4B11" w:rsidRPr="00262D98">
        <w:rPr>
          <w:rFonts w:cs="Calibri"/>
          <w:sz w:val="24"/>
          <w:szCs w:val="24"/>
        </w:rPr>
        <w:t>N</w:t>
      </w:r>
      <w:r w:rsidR="00241ECD" w:rsidRPr="00262D98">
        <w:rPr>
          <w:rFonts w:cs="Calibri"/>
          <w:sz w:val="24"/>
          <w:szCs w:val="24"/>
        </w:rPr>
        <w:t>on-</w:t>
      </w:r>
      <w:r w:rsidR="00DC4B11" w:rsidRPr="00262D98">
        <w:rPr>
          <w:rFonts w:cs="Calibri"/>
          <w:sz w:val="24"/>
          <w:szCs w:val="24"/>
        </w:rPr>
        <w:t>P</w:t>
      </w:r>
      <w:r w:rsidR="00241ECD" w:rsidRPr="00262D98">
        <w:rPr>
          <w:rFonts w:cs="Calibri"/>
          <w:sz w:val="24"/>
          <w:szCs w:val="24"/>
        </w:rPr>
        <w:t>ool communities</w:t>
      </w:r>
      <w:r w:rsidR="00FD580C" w:rsidRPr="00262D98">
        <w:rPr>
          <w:rFonts w:cs="Calibri"/>
          <w:sz w:val="24"/>
          <w:szCs w:val="24"/>
        </w:rPr>
        <w:t xml:space="preserve"> </w:t>
      </w:r>
      <w:r w:rsidRPr="00262D98">
        <w:rPr>
          <w:rFonts w:cs="Calibri"/>
          <w:sz w:val="24"/>
          <w:szCs w:val="24"/>
        </w:rPr>
        <w:t xml:space="preserve">(Table </w:t>
      </w:r>
      <w:r w:rsidR="006A0522" w:rsidRPr="00262D98">
        <w:rPr>
          <w:rFonts w:cs="Calibri"/>
          <w:sz w:val="24"/>
          <w:szCs w:val="24"/>
        </w:rPr>
        <w:t>7</w:t>
      </w:r>
      <w:r w:rsidRPr="00262D98">
        <w:rPr>
          <w:rFonts w:cs="Calibri"/>
          <w:sz w:val="24"/>
          <w:szCs w:val="24"/>
        </w:rPr>
        <w:t>).</w:t>
      </w:r>
    </w:p>
    <w:p w:rsidR="00241ECD" w:rsidRPr="00262D98" w:rsidRDefault="00514941">
      <w:pPr>
        <w:rPr>
          <w:rFonts w:cs="Calibri"/>
          <w:b/>
          <w:sz w:val="28"/>
          <w:szCs w:val="28"/>
        </w:rPr>
      </w:pPr>
      <w:r w:rsidRPr="00262D98">
        <w:rPr>
          <w:rFonts w:cs="Calibri"/>
          <w:b/>
          <w:sz w:val="28"/>
          <w:szCs w:val="28"/>
        </w:rPr>
        <w:t xml:space="preserve">TABLE </w:t>
      </w:r>
      <w:r w:rsidR="006A0522" w:rsidRPr="00262D98">
        <w:rPr>
          <w:rFonts w:cs="Calibri"/>
          <w:b/>
          <w:sz w:val="28"/>
          <w:szCs w:val="28"/>
        </w:rPr>
        <w:t>4</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9"/>
        <w:gridCol w:w="992"/>
        <w:gridCol w:w="1091"/>
        <w:gridCol w:w="851"/>
        <w:gridCol w:w="893"/>
        <w:gridCol w:w="709"/>
        <w:gridCol w:w="708"/>
        <w:gridCol w:w="950"/>
        <w:gridCol w:w="709"/>
        <w:gridCol w:w="751"/>
        <w:gridCol w:w="992"/>
      </w:tblGrid>
      <w:tr w:rsidR="00FD580C" w:rsidRPr="00262D98" w:rsidTr="00E13976">
        <w:trPr>
          <w:trHeight w:val="799"/>
        </w:trPr>
        <w:tc>
          <w:tcPr>
            <w:tcW w:w="10490"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b/>
                <w:sz w:val="24"/>
                <w:szCs w:val="24"/>
              </w:rPr>
            </w:pPr>
            <w:r w:rsidRPr="00262D98">
              <w:rPr>
                <w:rFonts w:cs="Calibri"/>
                <w:b/>
                <w:sz w:val="24"/>
                <w:szCs w:val="24"/>
              </w:rPr>
              <w:t xml:space="preserve">Numbers of children assessed in each </w:t>
            </w:r>
            <w:r w:rsidR="00DC4B11" w:rsidRPr="00262D98">
              <w:rPr>
                <w:rFonts w:cs="Calibri"/>
                <w:b/>
                <w:sz w:val="24"/>
                <w:szCs w:val="24"/>
              </w:rPr>
              <w:t>c</w:t>
            </w:r>
            <w:r w:rsidRPr="00262D98">
              <w:rPr>
                <w:rFonts w:cs="Calibri"/>
                <w:b/>
                <w:sz w:val="24"/>
                <w:szCs w:val="24"/>
              </w:rPr>
              <w:t>ommunity during the bi-annual visits (2009-2011)</w:t>
            </w:r>
          </w:p>
        </w:tc>
      </w:tr>
      <w:tr w:rsidR="00FD580C" w:rsidRPr="00262D98" w:rsidTr="00E13976">
        <w:trPr>
          <w:trHeight w:val="799"/>
        </w:trPr>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Community</w:t>
            </w:r>
          </w:p>
          <w:p w:rsidR="00FD580C" w:rsidRPr="00262D98" w:rsidRDefault="00FD580C" w:rsidP="00E13976">
            <w:pPr>
              <w:spacing w:after="0" w:line="240" w:lineRule="auto"/>
              <w:jc w:val="center"/>
              <w:rPr>
                <w:rFonts w:cs="Calibri"/>
                <w:sz w:val="18"/>
                <w:szCs w:val="18"/>
              </w:rPr>
            </w:pPr>
            <w:r w:rsidRPr="00262D98">
              <w:rPr>
                <w:rFonts w:cs="Calibri"/>
                <w:sz w:val="18"/>
                <w:szCs w:val="18"/>
              </w:rPr>
              <w:t>Visit no.</w:t>
            </w:r>
          </w:p>
        </w:tc>
        <w:tc>
          <w:tcPr>
            <w:tcW w:w="709" w:type="dxa"/>
            <w:tcBorders>
              <w:top w:val="single" w:sz="12" w:space="0" w:color="auto"/>
              <w:left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proofErr w:type="spellStart"/>
            <w:r w:rsidRPr="00262D98">
              <w:rPr>
                <w:rFonts w:cs="Calibri"/>
                <w:sz w:val="18"/>
                <w:szCs w:val="18"/>
              </w:rPr>
              <w:t>Amata</w:t>
            </w:r>
            <w:proofErr w:type="spellEnd"/>
          </w:p>
        </w:tc>
        <w:tc>
          <w:tcPr>
            <w:tcW w:w="992"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proofErr w:type="spellStart"/>
            <w:r w:rsidRPr="00262D98">
              <w:rPr>
                <w:rFonts w:cs="Calibri"/>
                <w:sz w:val="18"/>
                <w:szCs w:val="18"/>
              </w:rPr>
              <w:t>Murputja</w:t>
            </w:r>
            <w:proofErr w:type="spellEnd"/>
          </w:p>
        </w:tc>
        <w:tc>
          <w:tcPr>
            <w:tcW w:w="1091"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proofErr w:type="spellStart"/>
            <w:r w:rsidRPr="00262D98">
              <w:rPr>
                <w:rFonts w:cs="Calibri"/>
                <w:sz w:val="18"/>
                <w:szCs w:val="18"/>
              </w:rPr>
              <w:t>Pipalyatjara</w:t>
            </w:r>
            <w:proofErr w:type="spellEnd"/>
          </w:p>
        </w:tc>
        <w:tc>
          <w:tcPr>
            <w:tcW w:w="851"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proofErr w:type="spellStart"/>
            <w:r w:rsidRPr="00262D98">
              <w:rPr>
                <w:rFonts w:cs="Calibri"/>
                <w:sz w:val="18"/>
                <w:szCs w:val="18"/>
              </w:rPr>
              <w:t>Watarru</w:t>
            </w:r>
            <w:proofErr w:type="spellEnd"/>
          </w:p>
        </w:tc>
        <w:tc>
          <w:tcPr>
            <w:tcW w:w="893"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Ernabella</w:t>
            </w:r>
          </w:p>
        </w:tc>
        <w:tc>
          <w:tcPr>
            <w:tcW w:w="709"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Fregon</w:t>
            </w:r>
          </w:p>
        </w:tc>
        <w:tc>
          <w:tcPr>
            <w:tcW w:w="708"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Mimili</w:t>
            </w:r>
          </w:p>
        </w:tc>
        <w:tc>
          <w:tcPr>
            <w:tcW w:w="950"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proofErr w:type="spellStart"/>
            <w:r w:rsidRPr="00262D98">
              <w:rPr>
                <w:rFonts w:cs="Calibri"/>
                <w:sz w:val="18"/>
                <w:szCs w:val="18"/>
              </w:rPr>
              <w:t>Indulkana</w:t>
            </w:r>
            <w:proofErr w:type="spellEnd"/>
          </w:p>
        </w:tc>
        <w:tc>
          <w:tcPr>
            <w:tcW w:w="709"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vertAlign w:val="superscript"/>
              </w:rPr>
            </w:pPr>
            <w:r w:rsidRPr="00262D98">
              <w:rPr>
                <w:rFonts w:cs="Calibri"/>
                <w:sz w:val="18"/>
                <w:szCs w:val="18"/>
              </w:rPr>
              <w:t>Yalata</w:t>
            </w:r>
            <w:r w:rsidR="008A3F14" w:rsidRPr="00262D98">
              <w:rPr>
                <w:rFonts w:cs="Calibri"/>
                <w:sz w:val="18"/>
                <w:szCs w:val="18"/>
                <w:vertAlign w:val="superscript"/>
              </w:rPr>
              <w:t>*</w:t>
            </w:r>
          </w:p>
        </w:tc>
        <w:tc>
          <w:tcPr>
            <w:tcW w:w="751" w:type="dxa"/>
            <w:tcBorders>
              <w:top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vertAlign w:val="superscript"/>
              </w:rPr>
            </w:pPr>
            <w:r w:rsidRPr="00262D98">
              <w:rPr>
                <w:rFonts w:cs="Calibri"/>
                <w:sz w:val="18"/>
                <w:szCs w:val="18"/>
              </w:rPr>
              <w:t>Oak Valley</w:t>
            </w:r>
            <w:r w:rsidR="008A3F14" w:rsidRPr="00262D98">
              <w:rPr>
                <w:rFonts w:cs="Calibri"/>
                <w:sz w:val="18"/>
                <w:szCs w:val="18"/>
                <w:vertAlign w:val="superscript"/>
              </w:rPr>
              <w:t>*</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Total assessed</w:t>
            </w:r>
          </w:p>
        </w:tc>
      </w:tr>
      <w:tr w:rsidR="00FD580C" w:rsidRPr="00262D98" w:rsidTr="00E13976">
        <w:trPr>
          <w:trHeight w:val="567"/>
        </w:trPr>
        <w:tc>
          <w:tcPr>
            <w:tcW w:w="1135" w:type="dxa"/>
            <w:tcBorders>
              <w:top w:val="single" w:sz="12" w:space="0" w:color="auto"/>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w:t>
            </w:r>
          </w:p>
          <w:p w:rsidR="008A3F14" w:rsidRPr="00262D98" w:rsidRDefault="008A3F14" w:rsidP="00E13976">
            <w:pPr>
              <w:spacing w:after="0" w:line="240" w:lineRule="auto"/>
              <w:jc w:val="center"/>
              <w:rPr>
                <w:rFonts w:cs="Calibri"/>
                <w:sz w:val="24"/>
                <w:szCs w:val="24"/>
              </w:rPr>
            </w:pPr>
            <w:r w:rsidRPr="00262D98">
              <w:rPr>
                <w:rFonts w:cs="Calibri"/>
                <w:sz w:val="24"/>
                <w:szCs w:val="24"/>
              </w:rPr>
              <w:t>Mar-09</w:t>
            </w:r>
          </w:p>
        </w:tc>
        <w:tc>
          <w:tcPr>
            <w:tcW w:w="709" w:type="dxa"/>
            <w:tcBorders>
              <w:top w:val="single" w:sz="12" w:space="0" w:color="auto"/>
              <w:lef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33</w:t>
            </w:r>
          </w:p>
        </w:tc>
        <w:tc>
          <w:tcPr>
            <w:tcW w:w="992"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25</w:t>
            </w:r>
          </w:p>
        </w:tc>
        <w:tc>
          <w:tcPr>
            <w:tcW w:w="1091"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25</w:t>
            </w:r>
          </w:p>
        </w:tc>
        <w:tc>
          <w:tcPr>
            <w:tcW w:w="851"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893"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10</w:t>
            </w:r>
            <w:r w:rsidR="0034703A" w:rsidRPr="00262D98">
              <w:rPr>
                <w:rFonts w:cs="Calibri"/>
                <w:sz w:val="24"/>
                <w:szCs w:val="24"/>
              </w:rPr>
              <w:t>6</w:t>
            </w:r>
          </w:p>
        </w:tc>
        <w:tc>
          <w:tcPr>
            <w:tcW w:w="709"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16</w:t>
            </w:r>
          </w:p>
        </w:tc>
        <w:tc>
          <w:tcPr>
            <w:tcW w:w="708"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43</w:t>
            </w:r>
          </w:p>
        </w:tc>
        <w:tc>
          <w:tcPr>
            <w:tcW w:w="950"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45</w:t>
            </w:r>
          </w:p>
        </w:tc>
        <w:tc>
          <w:tcPr>
            <w:tcW w:w="709" w:type="dxa"/>
            <w:tcBorders>
              <w:top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55</w:t>
            </w:r>
          </w:p>
        </w:tc>
        <w:tc>
          <w:tcPr>
            <w:tcW w:w="751" w:type="dxa"/>
            <w:tcBorders>
              <w:top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w:t>
            </w:r>
            <w:r w:rsidR="0034703A" w:rsidRPr="00262D98">
              <w:rPr>
                <w:rFonts w:cs="Calibri"/>
                <w:sz w:val="24"/>
                <w:szCs w:val="24"/>
              </w:rPr>
              <w:t>8</w:t>
            </w:r>
          </w:p>
        </w:tc>
        <w:tc>
          <w:tcPr>
            <w:tcW w:w="992" w:type="dxa"/>
            <w:tcBorders>
              <w:top w:val="single" w:sz="12" w:space="0" w:color="auto"/>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368</w:t>
            </w:r>
          </w:p>
        </w:tc>
      </w:tr>
      <w:tr w:rsidR="00FD580C" w:rsidRPr="00262D98" w:rsidTr="00E13976">
        <w:trPr>
          <w:trHeight w:val="567"/>
        </w:trPr>
        <w:tc>
          <w:tcPr>
            <w:tcW w:w="1135"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w:t>
            </w:r>
          </w:p>
          <w:p w:rsidR="008A3F14" w:rsidRPr="00262D98" w:rsidRDefault="008A3F14" w:rsidP="00E13976">
            <w:pPr>
              <w:spacing w:after="0" w:line="240" w:lineRule="auto"/>
              <w:jc w:val="center"/>
              <w:rPr>
                <w:rFonts w:cs="Calibri"/>
                <w:sz w:val="24"/>
                <w:szCs w:val="24"/>
              </w:rPr>
            </w:pPr>
            <w:r w:rsidRPr="00262D98">
              <w:rPr>
                <w:rFonts w:cs="Calibri"/>
                <w:sz w:val="24"/>
                <w:szCs w:val="24"/>
              </w:rPr>
              <w:t>Sep-09</w:t>
            </w:r>
          </w:p>
        </w:tc>
        <w:tc>
          <w:tcPr>
            <w:tcW w:w="709" w:type="dxa"/>
            <w:tcBorders>
              <w:lef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53</w:t>
            </w:r>
          </w:p>
        </w:tc>
        <w:tc>
          <w:tcPr>
            <w:tcW w:w="992"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16</w:t>
            </w:r>
          </w:p>
        </w:tc>
        <w:tc>
          <w:tcPr>
            <w:tcW w:w="109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21</w:t>
            </w:r>
          </w:p>
        </w:tc>
        <w:tc>
          <w:tcPr>
            <w:tcW w:w="85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13</w:t>
            </w:r>
          </w:p>
        </w:tc>
        <w:tc>
          <w:tcPr>
            <w:tcW w:w="893"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82</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16</w:t>
            </w:r>
          </w:p>
        </w:tc>
        <w:tc>
          <w:tcPr>
            <w:tcW w:w="708"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43</w:t>
            </w:r>
          </w:p>
        </w:tc>
        <w:tc>
          <w:tcPr>
            <w:tcW w:w="950"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38</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39</w:t>
            </w:r>
          </w:p>
        </w:tc>
        <w:tc>
          <w:tcPr>
            <w:tcW w:w="751" w:type="dxa"/>
            <w:tcBorders>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7</w:t>
            </w:r>
          </w:p>
        </w:tc>
        <w:tc>
          <w:tcPr>
            <w:tcW w:w="992"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328</w:t>
            </w:r>
          </w:p>
        </w:tc>
      </w:tr>
      <w:tr w:rsidR="00FD580C" w:rsidRPr="00262D98" w:rsidTr="00E13976">
        <w:trPr>
          <w:trHeight w:val="567"/>
        </w:trPr>
        <w:tc>
          <w:tcPr>
            <w:tcW w:w="1135"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w:t>
            </w:r>
          </w:p>
          <w:p w:rsidR="008A3F14" w:rsidRPr="00262D98" w:rsidRDefault="008A3F14" w:rsidP="00E13976">
            <w:pPr>
              <w:spacing w:after="0" w:line="240" w:lineRule="auto"/>
              <w:jc w:val="center"/>
              <w:rPr>
                <w:rFonts w:cs="Calibri"/>
                <w:sz w:val="24"/>
                <w:szCs w:val="24"/>
              </w:rPr>
            </w:pPr>
            <w:r w:rsidRPr="00262D98">
              <w:rPr>
                <w:rFonts w:cs="Calibri"/>
                <w:sz w:val="24"/>
                <w:szCs w:val="24"/>
              </w:rPr>
              <w:t>Mar-10</w:t>
            </w:r>
          </w:p>
        </w:tc>
        <w:tc>
          <w:tcPr>
            <w:tcW w:w="709" w:type="dxa"/>
            <w:tcBorders>
              <w:lef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66</w:t>
            </w:r>
          </w:p>
        </w:tc>
        <w:tc>
          <w:tcPr>
            <w:tcW w:w="992"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19</w:t>
            </w:r>
          </w:p>
        </w:tc>
        <w:tc>
          <w:tcPr>
            <w:tcW w:w="109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36</w:t>
            </w:r>
          </w:p>
        </w:tc>
        <w:tc>
          <w:tcPr>
            <w:tcW w:w="85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893"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105</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23</w:t>
            </w:r>
          </w:p>
        </w:tc>
        <w:tc>
          <w:tcPr>
            <w:tcW w:w="708"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49</w:t>
            </w:r>
          </w:p>
        </w:tc>
        <w:tc>
          <w:tcPr>
            <w:tcW w:w="950"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60</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40</w:t>
            </w:r>
          </w:p>
        </w:tc>
        <w:tc>
          <w:tcPr>
            <w:tcW w:w="751" w:type="dxa"/>
            <w:tcBorders>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6</w:t>
            </w:r>
          </w:p>
        </w:tc>
        <w:tc>
          <w:tcPr>
            <w:tcW w:w="992"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404</w:t>
            </w:r>
          </w:p>
        </w:tc>
      </w:tr>
      <w:tr w:rsidR="00FD580C" w:rsidRPr="00262D98" w:rsidTr="00E13976">
        <w:trPr>
          <w:trHeight w:val="567"/>
        </w:trPr>
        <w:tc>
          <w:tcPr>
            <w:tcW w:w="1135"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w:t>
            </w:r>
          </w:p>
          <w:p w:rsidR="008A3F14" w:rsidRPr="00262D98" w:rsidRDefault="008A3F14" w:rsidP="00E13976">
            <w:pPr>
              <w:spacing w:after="0" w:line="240" w:lineRule="auto"/>
              <w:jc w:val="center"/>
              <w:rPr>
                <w:rFonts w:cs="Calibri"/>
                <w:sz w:val="24"/>
                <w:szCs w:val="24"/>
              </w:rPr>
            </w:pPr>
            <w:r w:rsidRPr="00262D98">
              <w:rPr>
                <w:rFonts w:cs="Calibri"/>
                <w:sz w:val="24"/>
                <w:szCs w:val="24"/>
              </w:rPr>
              <w:t>Sep-10</w:t>
            </w:r>
          </w:p>
        </w:tc>
        <w:tc>
          <w:tcPr>
            <w:tcW w:w="709" w:type="dxa"/>
            <w:tcBorders>
              <w:lef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37</w:t>
            </w:r>
          </w:p>
        </w:tc>
        <w:tc>
          <w:tcPr>
            <w:tcW w:w="992"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21</w:t>
            </w:r>
          </w:p>
        </w:tc>
        <w:tc>
          <w:tcPr>
            <w:tcW w:w="109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85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893"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95</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22</w:t>
            </w:r>
          </w:p>
        </w:tc>
        <w:tc>
          <w:tcPr>
            <w:tcW w:w="708"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43</w:t>
            </w:r>
          </w:p>
        </w:tc>
        <w:tc>
          <w:tcPr>
            <w:tcW w:w="950"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49</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38</w:t>
            </w:r>
          </w:p>
        </w:tc>
        <w:tc>
          <w:tcPr>
            <w:tcW w:w="751" w:type="dxa"/>
            <w:tcBorders>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992"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305</w:t>
            </w:r>
          </w:p>
        </w:tc>
      </w:tr>
      <w:tr w:rsidR="00FD580C" w:rsidRPr="00262D98" w:rsidTr="00E13976">
        <w:trPr>
          <w:trHeight w:val="567"/>
        </w:trPr>
        <w:tc>
          <w:tcPr>
            <w:tcW w:w="1135"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w:t>
            </w:r>
          </w:p>
          <w:p w:rsidR="008A3F14" w:rsidRPr="00262D98" w:rsidRDefault="008A3F14" w:rsidP="00E13976">
            <w:pPr>
              <w:spacing w:after="0" w:line="240" w:lineRule="auto"/>
              <w:jc w:val="center"/>
              <w:rPr>
                <w:rFonts w:cs="Calibri"/>
                <w:sz w:val="24"/>
                <w:szCs w:val="24"/>
              </w:rPr>
            </w:pPr>
            <w:r w:rsidRPr="00262D98">
              <w:rPr>
                <w:rFonts w:cs="Calibri"/>
                <w:sz w:val="24"/>
                <w:szCs w:val="24"/>
              </w:rPr>
              <w:t>Mar-11</w:t>
            </w:r>
          </w:p>
        </w:tc>
        <w:tc>
          <w:tcPr>
            <w:tcW w:w="709" w:type="dxa"/>
            <w:tcBorders>
              <w:lef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57</w:t>
            </w:r>
          </w:p>
        </w:tc>
        <w:tc>
          <w:tcPr>
            <w:tcW w:w="992"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15</w:t>
            </w:r>
          </w:p>
        </w:tc>
        <w:tc>
          <w:tcPr>
            <w:tcW w:w="109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37</w:t>
            </w:r>
          </w:p>
        </w:tc>
        <w:tc>
          <w:tcPr>
            <w:tcW w:w="851"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12</w:t>
            </w:r>
          </w:p>
        </w:tc>
        <w:tc>
          <w:tcPr>
            <w:tcW w:w="893"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94</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28</w:t>
            </w:r>
          </w:p>
        </w:tc>
        <w:tc>
          <w:tcPr>
            <w:tcW w:w="708"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38</w:t>
            </w:r>
          </w:p>
        </w:tc>
        <w:tc>
          <w:tcPr>
            <w:tcW w:w="950"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53</w:t>
            </w:r>
          </w:p>
        </w:tc>
        <w:tc>
          <w:tcPr>
            <w:tcW w:w="709" w:type="dxa"/>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39</w:t>
            </w:r>
          </w:p>
        </w:tc>
        <w:tc>
          <w:tcPr>
            <w:tcW w:w="751" w:type="dxa"/>
            <w:tcBorders>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992" w:type="dxa"/>
            <w:tcBorders>
              <w:left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373</w:t>
            </w:r>
          </w:p>
        </w:tc>
      </w:tr>
      <w:tr w:rsidR="00FD580C" w:rsidRPr="00262D98" w:rsidTr="00E13976">
        <w:trPr>
          <w:trHeight w:val="567"/>
        </w:trPr>
        <w:tc>
          <w:tcPr>
            <w:tcW w:w="1135" w:type="dxa"/>
            <w:tcBorders>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6</w:t>
            </w:r>
          </w:p>
          <w:p w:rsidR="008A3F14" w:rsidRPr="00262D98" w:rsidRDefault="008A3F14" w:rsidP="00E13976">
            <w:pPr>
              <w:spacing w:after="0" w:line="240" w:lineRule="auto"/>
              <w:jc w:val="center"/>
              <w:rPr>
                <w:rFonts w:cs="Calibri"/>
                <w:sz w:val="24"/>
                <w:szCs w:val="24"/>
              </w:rPr>
            </w:pPr>
            <w:r w:rsidRPr="00262D98">
              <w:rPr>
                <w:rFonts w:cs="Calibri"/>
                <w:sz w:val="24"/>
                <w:szCs w:val="24"/>
              </w:rPr>
              <w:t>Sep-11</w:t>
            </w:r>
          </w:p>
        </w:tc>
        <w:tc>
          <w:tcPr>
            <w:tcW w:w="709" w:type="dxa"/>
            <w:tcBorders>
              <w:left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53</w:t>
            </w:r>
          </w:p>
        </w:tc>
        <w:tc>
          <w:tcPr>
            <w:tcW w:w="992"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23</w:t>
            </w:r>
          </w:p>
        </w:tc>
        <w:tc>
          <w:tcPr>
            <w:tcW w:w="1091"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35</w:t>
            </w:r>
          </w:p>
        </w:tc>
        <w:tc>
          <w:tcPr>
            <w:tcW w:w="851"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893"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77</w:t>
            </w:r>
          </w:p>
        </w:tc>
        <w:tc>
          <w:tcPr>
            <w:tcW w:w="709"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25</w:t>
            </w:r>
          </w:p>
        </w:tc>
        <w:tc>
          <w:tcPr>
            <w:tcW w:w="708"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26</w:t>
            </w:r>
          </w:p>
        </w:tc>
        <w:tc>
          <w:tcPr>
            <w:tcW w:w="950"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56</w:t>
            </w:r>
          </w:p>
        </w:tc>
        <w:tc>
          <w:tcPr>
            <w:tcW w:w="709" w:type="dxa"/>
            <w:tcBorders>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36</w:t>
            </w:r>
          </w:p>
        </w:tc>
        <w:tc>
          <w:tcPr>
            <w:tcW w:w="751" w:type="dxa"/>
            <w:tcBorders>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w:t>
            </w:r>
          </w:p>
        </w:tc>
        <w:tc>
          <w:tcPr>
            <w:tcW w:w="992" w:type="dxa"/>
            <w:tcBorders>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331</w:t>
            </w:r>
          </w:p>
        </w:tc>
      </w:tr>
      <w:tr w:rsidR="00FD580C" w:rsidRPr="00262D98" w:rsidTr="00E13976">
        <w:trPr>
          <w:trHeight w:val="567"/>
        </w:trPr>
        <w:tc>
          <w:tcPr>
            <w:tcW w:w="1135" w:type="dxa"/>
            <w:tcBorders>
              <w:top w:val="single" w:sz="12" w:space="0" w:color="auto"/>
              <w:left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18"/>
                <w:szCs w:val="18"/>
              </w:rPr>
            </w:pPr>
            <w:r w:rsidRPr="00262D98">
              <w:rPr>
                <w:rFonts w:cs="Calibri"/>
                <w:sz w:val="18"/>
                <w:szCs w:val="18"/>
              </w:rPr>
              <w:t>Community</w:t>
            </w:r>
          </w:p>
          <w:p w:rsidR="00FD580C" w:rsidRPr="00262D98" w:rsidRDefault="00FD580C" w:rsidP="00E13976">
            <w:pPr>
              <w:spacing w:after="0" w:line="240" w:lineRule="auto"/>
              <w:jc w:val="center"/>
              <w:rPr>
                <w:rFonts w:cs="Calibri"/>
                <w:sz w:val="24"/>
                <w:szCs w:val="24"/>
              </w:rPr>
            </w:pPr>
            <w:r w:rsidRPr="00262D98">
              <w:rPr>
                <w:rFonts w:cs="Calibri"/>
                <w:sz w:val="18"/>
                <w:szCs w:val="18"/>
              </w:rPr>
              <w:t>total</w:t>
            </w:r>
          </w:p>
        </w:tc>
        <w:tc>
          <w:tcPr>
            <w:tcW w:w="709"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299</w:t>
            </w:r>
          </w:p>
        </w:tc>
        <w:tc>
          <w:tcPr>
            <w:tcW w:w="992"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119</w:t>
            </w:r>
          </w:p>
        </w:tc>
        <w:tc>
          <w:tcPr>
            <w:tcW w:w="1091"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154</w:t>
            </w:r>
          </w:p>
        </w:tc>
        <w:tc>
          <w:tcPr>
            <w:tcW w:w="851"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25</w:t>
            </w:r>
          </w:p>
        </w:tc>
        <w:tc>
          <w:tcPr>
            <w:tcW w:w="893"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5</w:t>
            </w:r>
            <w:r w:rsidR="0034703A" w:rsidRPr="00262D98">
              <w:rPr>
                <w:rFonts w:cs="Calibri"/>
                <w:sz w:val="24"/>
                <w:szCs w:val="24"/>
              </w:rPr>
              <w:t>59</w:t>
            </w:r>
          </w:p>
        </w:tc>
        <w:tc>
          <w:tcPr>
            <w:tcW w:w="709"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130</w:t>
            </w:r>
          </w:p>
        </w:tc>
        <w:tc>
          <w:tcPr>
            <w:tcW w:w="708"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242</w:t>
            </w:r>
          </w:p>
        </w:tc>
        <w:tc>
          <w:tcPr>
            <w:tcW w:w="950"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301</w:t>
            </w:r>
          </w:p>
        </w:tc>
        <w:tc>
          <w:tcPr>
            <w:tcW w:w="709" w:type="dxa"/>
            <w:tcBorders>
              <w:top w:val="single" w:sz="12" w:space="0" w:color="auto"/>
              <w:bottom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247</w:t>
            </w:r>
          </w:p>
        </w:tc>
        <w:tc>
          <w:tcPr>
            <w:tcW w:w="751" w:type="dxa"/>
            <w:tcBorders>
              <w:top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3</w:t>
            </w:r>
            <w:r w:rsidR="0034703A" w:rsidRPr="00262D98">
              <w:rPr>
                <w:rFonts w:cs="Calibri"/>
                <w:sz w:val="24"/>
                <w:szCs w:val="24"/>
              </w:rPr>
              <w:t>1</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rsidR="00FD580C" w:rsidRPr="00262D98" w:rsidRDefault="00FD580C" w:rsidP="00E13976">
            <w:pPr>
              <w:spacing w:after="0" w:line="240" w:lineRule="auto"/>
              <w:jc w:val="center"/>
              <w:rPr>
                <w:rFonts w:cs="Calibri"/>
                <w:sz w:val="24"/>
                <w:szCs w:val="24"/>
              </w:rPr>
            </w:pPr>
            <w:r w:rsidRPr="00262D98">
              <w:rPr>
                <w:rFonts w:cs="Calibri"/>
                <w:sz w:val="24"/>
                <w:szCs w:val="24"/>
              </w:rPr>
              <w:t>210</w:t>
            </w:r>
            <w:r w:rsidR="0034703A" w:rsidRPr="00262D98">
              <w:rPr>
                <w:rFonts w:cs="Calibri"/>
                <w:sz w:val="24"/>
                <w:szCs w:val="24"/>
              </w:rPr>
              <w:t>7</w:t>
            </w:r>
          </w:p>
        </w:tc>
      </w:tr>
    </w:tbl>
    <w:p w:rsidR="008A3F14" w:rsidRPr="00262D98" w:rsidRDefault="008A3F14" w:rsidP="008A3F14">
      <w:pPr>
        <w:spacing w:after="0"/>
        <w:rPr>
          <w:rFonts w:cs="Calibri"/>
        </w:rPr>
      </w:pPr>
      <w:r w:rsidRPr="00262D98">
        <w:rPr>
          <w:rFonts w:cs="Calibri"/>
          <w:sz w:val="24"/>
          <w:szCs w:val="24"/>
        </w:rPr>
        <w:t>*</w:t>
      </w:r>
      <w:r w:rsidRPr="00262D98">
        <w:rPr>
          <w:rFonts w:cs="Calibri"/>
        </w:rPr>
        <w:t xml:space="preserve">Visits to Yalata and Oak Valley occurred in </w:t>
      </w:r>
      <w:r w:rsidR="00C46CD7" w:rsidRPr="00262D98">
        <w:rPr>
          <w:rFonts w:cs="Calibri"/>
        </w:rPr>
        <w:t>May or October (once in November due to school constraints)</w:t>
      </w:r>
    </w:p>
    <w:p w:rsidR="008A3F14" w:rsidRPr="00262D98" w:rsidRDefault="00FD580C" w:rsidP="008A3F14">
      <w:pPr>
        <w:spacing w:after="0"/>
        <w:rPr>
          <w:rFonts w:cs="Calibri"/>
          <w:b/>
        </w:rPr>
      </w:pPr>
      <w:r w:rsidRPr="00262D98">
        <w:rPr>
          <w:rFonts w:cs="Calibri"/>
        </w:rPr>
        <w:t xml:space="preserve">Scheduled visits to </w:t>
      </w:r>
      <w:proofErr w:type="spellStart"/>
      <w:r w:rsidRPr="00262D98">
        <w:rPr>
          <w:rFonts w:cs="Calibri"/>
        </w:rPr>
        <w:t>Pipalyatjara</w:t>
      </w:r>
      <w:proofErr w:type="spellEnd"/>
      <w:r w:rsidRPr="00262D98">
        <w:rPr>
          <w:rFonts w:cs="Calibri"/>
        </w:rPr>
        <w:t xml:space="preserve"> and </w:t>
      </w:r>
      <w:proofErr w:type="spellStart"/>
      <w:r w:rsidRPr="00262D98">
        <w:rPr>
          <w:rFonts w:cs="Calibri"/>
        </w:rPr>
        <w:t>Watarru</w:t>
      </w:r>
      <w:proofErr w:type="spellEnd"/>
      <w:r w:rsidRPr="00262D98">
        <w:rPr>
          <w:rFonts w:cs="Calibri"/>
        </w:rPr>
        <w:t xml:space="preserve"> (visit</w:t>
      </w:r>
      <w:r w:rsidR="00DC4B11" w:rsidRPr="00262D98">
        <w:rPr>
          <w:rFonts w:cs="Calibri"/>
        </w:rPr>
        <w:t xml:space="preserve"> </w:t>
      </w:r>
      <w:r w:rsidRPr="00262D98">
        <w:rPr>
          <w:rFonts w:cs="Calibri"/>
        </w:rPr>
        <w:t>4) were prevented by impassable roads following rain</w:t>
      </w:r>
    </w:p>
    <w:p w:rsidR="00514941" w:rsidRPr="00262D98" w:rsidRDefault="00FD580C">
      <w:pPr>
        <w:rPr>
          <w:rFonts w:cs="Calibri"/>
          <w:b/>
          <w:sz w:val="28"/>
          <w:szCs w:val="28"/>
        </w:rPr>
      </w:pPr>
      <w:r w:rsidRPr="00262D98">
        <w:rPr>
          <w:rFonts w:cs="Calibri"/>
          <w:b/>
          <w:sz w:val="28"/>
          <w:szCs w:val="28"/>
        </w:rPr>
        <w:t xml:space="preserve">TABLE </w:t>
      </w:r>
      <w:r w:rsidR="006A0522" w:rsidRPr="00262D98">
        <w:rPr>
          <w:rFonts w:cs="Calibri"/>
          <w:b/>
          <w:sz w:val="28"/>
          <w:szCs w:val="28"/>
        </w:rPr>
        <w:t>5</w:t>
      </w:r>
    </w:p>
    <w:tbl>
      <w:tblPr>
        <w:tblW w:w="10040" w:type="dxa"/>
        <w:tblInd w:w="93" w:type="dxa"/>
        <w:tblLayout w:type="fixed"/>
        <w:tblLook w:val="04A0" w:firstRow="1" w:lastRow="0" w:firstColumn="1" w:lastColumn="0" w:noHBand="0" w:noVBand="1"/>
      </w:tblPr>
      <w:tblGrid>
        <w:gridCol w:w="2020"/>
        <w:gridCol w:w="1136"/>
        <w:gridCol w:w="1137"/>
        <w:gridCol w:w="1137"/>
        <w:gridCol w:w="1136"/>
        <w:gridCol w:w="1137"/>
        <w:gridCol w:w="1137"/>
        <w:gridCol w:w="1200"/>
      </w:tblGrid>
      <w:tr w:rsidR="00BE51FC" w:rsidRPr="00262D98" w:rsidTr="00BE51FC">
        <w:trPr>
          <w:trHeight w:val="315"/>
        </w:trPr>
        <w:tc>
          <w:tcPr>
            <w:tcW w:w="2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TIMES ASSESSED</w:t>
            </w:r>
          </w:p>
        </w:tc>
        <w:tc>
          <w:tcPr>
            <w:tcW w:w="1136"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3</w:t>
            </w:r>
          </w:p>
        </w:tc>
        <w:tc>
          <w:tcPr>
            <w:tcW w:w="1136"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4</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5</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6</w:t>
            </w:r>
          </w:p>
        </w:tc>
        <w:tc>
          <w:tcPr>
            <w:tcW w:w="1200"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TOTAL</w:t>
            </w:r>
          </w:p>
        </w:tc>
      </w:tr>
      <w:tr w:rsidR="00BE51FC" w:rsidRPr="00262D98" w:rsidTr="00BE51FC">
        <w:trPr>
          <w:trHeight w:val="300"/>
        </w:trPr>
        <w:tc>
          <w:tcPr>
            <w:tcW w:w="202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N</w:t>
            </w:r>
          </w:p>
        </w:tc>
        <w:tc>
          <w:tcPr>
            <w:tcW w:w="1136"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262</w:t>
            </w:r>
          </w:p>
        </w:tc>
        <w:tc>
          <w:tcPr>
            <w:tcW w:w="1137"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179</w:t>
            </w:r>
          </w:p>
        </w:tc>
        <w:tc>
          <w:tcPr>
            <w:tcW w:w="1137"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152</w:t>
            </w:r>
          </w:p>
        </w:tc>
        <w:tc>
          <w:tcPr>
            <w:tcW w:w="1136"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103</w:t>
            </w:r>
          </w:p>
        </w:tc>
        <w:tc>
          <w:tcPr>
            <w:tcW w:w="1137"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83</w:t>
            </w:r>
          </w:p>
        </w:tc>
        <w:tc>
          <w:tcPr>
            <w:tcW w:w="1137"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34</w:t>
            </w:r>
          </w:p>
        </w:tc>
        <w:tc>
          <w:tcPr>
            <w:tcW w:w="1200" w:type="dxa"/>
            <w:tcBorders>
              <w:top w:val="single" w:sz="12" w:space="0" w:color="auto"/>
              <w:left w:val="nil"/>
              <w:bottom w:val="single" w:sz="4"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813</w:t>
            </w:r>
          </w:p>
        </w:tc>
      </w:tr>
      <w:tr w:rsidR="00BE51FC" w:rsidRPr="00262D98" w:rsidTr="00BE51FC">
        <w:trPr>
          <w:trHeight w:val="315"/>
        </w:trPr>
        <w:tc>
          <w:tcPr>
            <w:tcW w:w="2020" w:type="dxa"/>
            <w:tcBorders>
              <w:top w:val="nil"/>
              <w:left w:val="single" w:sz="4" w:space="0" w:color="auto"/>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 xml:space="preserve">AGGREGATE </w:t>
            </w:r>
            <w:proofErr w:type="spellStart"/>
            <w:r w:rsidRPr="00262D98">
              <w:rPr>
                <w:rFonts w:eastAsia="Times New Roman" w:cs="Calibri"/>
                <w:color w:val="000000"/>
                <w:sz w:val="24"/>
                <w:szCs w:val="24"/>
                <w:lang w:eastAsia="en-AU"/>
              </w:rPr>
              <w:t>assm't</w:t>
            </w:r>
            <w:proofErr w:type="spellEnd"/>
          </w:p>
        </w:tc>
        <w:tc>
          <w:tcPr>
            <w:tcW w:w="1136"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262</w:t>
            </w:r>
          </w:p>
        </w:tc>
        <w:tc>
          <w:tcPr>
            <w:tcW w:w="1137"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358</w:t>
            </w:r>
          </w:p>
        </w:tc>
        <w:tc>
          <w:tcPr>
            <w:tcW w:w="1137"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456</w:t>
            </w:r>
          </w:p>
        </w:tc>
        <w:tc>
          <w:tcPr>
            <w:tcW w:w="1136"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412</w:t>
            </w:r>
          </w:p>
        </w:tc>
        <w:tc>
          <w:tcPr>
            <w:tcW w:w="1137"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415</w:t>
            </w:r>
          </w:p>
        </w:tc>
        <w:tc>
          <w:tcPr>
            <w:tcW w:w="1137"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204</w:t>
            </w:r>
          </w:p>
        </w:tc>
        <w:tc>
          <w:tcPr>
            <w:tcW w:w="1200" w:type="dxa"/>
            <w:tcBorders>
              <w:top w:val="nil"/>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2107</w:t>
            </w:r>
          </w:p>
        </w:tc>
      </w:tr>
      <w:tr w:rsidR="00BE51FC" w:rsidRPr="00262D98" w:rsidTr="00BE51FC">
        <w:trPr>
          <w:trHeight w:val="315"/>
        </w:trPr>
        <w:tc>
          <w:tcPr>
            <w:tcW w:w="2020"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 CHILDREN</w:t>
            </w:r>
          </w:p>
        </w:tc>
        <w:tc>
          <w:tcPr>
            <w:tcW w:w="1136"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32.2</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22.0</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18.7</w:t>
            </w:r>
          </w:p>
        </w:tc>
        <w:tc>
          <w:tcPr>
            <w:tcW w:w="1136"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12.7</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10.2</w:t>
            </w:r>
          </w:p>
        </w:tc>
        <w:tc>
          <w:tcPr>
            <w:tcW w:w="1137"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BE51FC">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4.2</w:t>
            </w:r>
          </w:p>
        </w:tc>
        <w:tc>
          <w:tcPr>
            <w:tcW w:w="1200" w:type="dxa"/>
            <w:tcBorders>
              <w:top w:val="single" w:sz="12" w:space="0" w:color="auto"/>
              <w:left w:val="nil"/>
              <w:bottom w:val="single" w:sz="12" w:space="0" w:color="auto"/>
              <w:right w:val="single" w:sz="4" w:space="0" w:color="auto"/>
            </w:tcBorders>
            <w:shd w:val="clear" w:color="auto" w:fill="auto"/>
            <w:noWrap/>
            <w:vAlign w:val="bottom"/>
            <w:hideMark/>
          </w:tcPr>
          <w:p w:rsidR="00BE51FC" w:rsidRPr="00262D98" w:rsidRDefault="00BE51FC" w:rsidP="00DE0B40">
            <w:pPr>
              <w:spacing w:after="0" w:line="240" w:lineRule="auto"/>
              <w:jc w:val="center"/>
              <w:rPr>
                <w:rFonts w:eastAsia="Times New Roman" w:cs="Calibri"/>
                <w:color w:val="000000"/>
                <w:sz w:val="24"/>
                <w:szCs w:val="24"/>
                <w:lang w:eastAsia="en-AU"/>
              </w:rPr>
            </w:pPr>
            <w:r w:rsidRPr="00262D98">
              <w:rPr>
                <w:rFonts w:eastAsia="Times New Roman" w:cs="Calibri"/>
                <w:color w:val="000000"/>
                <w:sz w:val="24"/>
                <w:szCs w:val="24"/>
                <w:lang w:eastAsia="en-AU"/>
              </w:rPr>
              <w:t>100</w:t>
            </w:r>
          </w:p>
        </w:tc>
      </w:tr>
    </w:tbl>
    <w:p w:rsidR="00186AD0" w:rsidRPr="00262D98" w:rsidRDefault="00BE51FC">
      <w:pPr>
        <w:rPr>
          <w:rFonts w:cs="Calibri"/>
          <w:sz w:val="24"/>
          <w:szCs w:val="24"/>
        </w:rPr>
      </w:pPr>
      <w:r w:rsidRPr="00262D98">
        <w:rPr>
          <w:rFonts w:cs="Calibri"/>
          <w:sz w:val="24"/>
          <w:szCs w:val="24"/>
        </w:rPr>
        <w:t>A total of 813 children were assessed between 1 and 6 times</w:t>
      </w:r>
      <w:r w:rsidR="00DC4B11" w:rsidRPr="00262D98">
        <w:rPr>
          <w:rFonts w:cs="Calibri"/>
          <w:sz w:val="24"/>
          <w:szCs w:val="24"/>
        </w:rPr>
        <w:t xml:space="preserve">.  </w:t>
      </w:r>
      <w:r w:rsidR="003B5F57" w:rsidRPr="00262D98">
        <w:rPr>
          <w:rFonts w:cs="Calibri"/>
          <w:sz w:val="24"/>
          <w:szCs w:val="24"/>
        </w:rPr>
        <w:t xml:space="preserve">These data do not </w:t>
      </w:r>
      <w:r w:rsidR="00186AD0" w:rsidRPr="00262D98">
        <w:rPr>
          <w:rFonts w:cs="Calibri"/>
          <w:sz w:val="24"/>
          <w:szCs w:val="24"/>
        </w:rPr>
        <w:t xml:space="preserve">directly </w:t>
      </w:r>
      <w:r w:rsidR="003B5F57" w:rsidRPr="00262D98">
        <w:rPr>
          <w:rFonts w:cs="Calibri"/>
          <w:sz w:val="24"/>
          <w:szCs w:val="24"/>
        </w:rPr>
        <w:t>reflect on school attendance as they are influenced by pipeline</w:t>
      </w:r>
      <w:r w:rsidR="00186AD0" w:rsidRPr="00262D98">
        <w:rPr>
          <w:rFonts w:cs="Calibri"/>
          <w:sz w:val="24"/>
          <w:szCs w:val="24"/>
        </w:rPr>
        <w:t xml:space="preserve"> </w:t>
      </w:r>
      <w:r w:rsidR="003B5F57" w:rsidRPr="00262D98">
        <w:rPr>
          <w:rFonts w:cs="Calibri"/>
          <w:sz w:val="24"/>
          <w:szCs w:val="24"/>
        </w:rPr>
        <w:t>effects.</w:t>
      </w:r>
    </w:p>
    <w:p w:rsidR="005513AE" w:rsidRPr="00262D98" w:rsidRDefault="005513AE">
      <w:pPr>
        <w:rPr>
          <w:rFonts w:cs="Calibri"/>
          <w:sz w:val="24"/>
          <w:szCs w:val="24"/>
        </w:rPr>
      </w:pPr>
    </w:p>
    <w:p w:rsidR="005513AE" w:rsidRPr="00262D98" w:rsidRDefault="005513AE">
      <w:pPr>
        <w:rPr>
          <w:rFonts w:cs="Calibri"/>
          <w:sz w:val="24"/>
          <w:szCs w:val="24"/>
        </w:rPr>
      </w:pPr>
      <w:r w:rsidRPr="00262D98">
        <w:rPr>
          <w:rFonts w:cs="Calibri"/>
          <w:sz w:val="24"/>
          <w:szCs w:val="24"/>
        </w:rPr>
        <w:t>The data below indicate that there was no statistical difference by age in the children assessed in Pool and Non-Pool communities</w:t>
      </w:r>
    </w:p>
    <w:p w:rsidR="00BE51FC" w:rsidRPr="00262D98" w:rsidRDefault="00BE51FC">
      <w:pPr>
        <w:rPr>
          <w:rFonts w:cs="Calibri"/>
          <w:sz w:val="24"/>
          <w:szCs w:val="24"/>
        </w:rPr>
      </w:pPr>
      <w:r w:rsidRPr="00262D98">
        <w:rPr>
          <w:rFonts w:cs="Calibri"/>
          <w:b/>
          <w:sz w:val="28"/>
          <w:szCs w:val="28"/>
        </w:rPr>
        <w:t xml:space="preserve">TABLE </w:t>
      </w:r>
      <w:r w:rsidR="006A0522" w:rsidRPr="00262D98">
        <w:rPr>
          <w:rFonts w:cs="Calibri"/>
          <w:b/>
          <w:sz w:val="28"/>
          <w:szCs w:val="28"/>
        </w:rPr>
        <w:t>6</w:t>
      </w:r>
      <w:r w:rsidR="008B7C65" w:rsidRPr="00262D98">
        <w:rPr>
          <w:rFonts w:cs="Calibri"/>
          <w:sz w:val="24"/>
          <w:szCs w:val="24"/>
        </w:rPr>
        <w:br/>
      </w:r>
      <w:r w:rsidRPr="00262D98">
        <w:rPr>
          <w:rFonts w:cs="Calibri"/>
          <w:b/>
          <w:sz w:val="24"/>
          <w:szCs w:val="24"/>
        </w:rPr>
        <w:t>Visit 1: Distribution by age of children seen in Pool and Non-</w:t>
      </w:r>
      <w:r w:rsidR="003B5F57" w:rsidRPr="00262D98">
        <w:rPr>
          <w:rFonts w:cs="Calibri"/>
          <w:b/>
          <w:sz w:val="24"/>
          <w:szCs w:val="24"/>
        </w:rPr>
        <w:t>P</w:t>
      </w:r>
      <w:r w:rsidRPr="00262D98">
        <w:rPr>
          <w:rFonts w:cs="Calibri"/>
          <w:b/>
          <w:sz w:val="24"/>
          <w:szCs w:val="24"/>
        </w:rPr>
        <w:t>ool communities</w:t>
      </w:r>
    </w:p>
    <w:tbl>
      <w:tblPr>
        <w:tblW w:w="850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692"/>
        <w:gridCol w:w="1240"/>
        <w:gridCol w:w="1240"/>
        <w:gridCol w:w="1240"/>
        <w:gridCol w:w="1241"/>
        <w:gridCol w:w="1063"/>
        <w:gridCol w:w="1063"/>
      </w:tblGrid>
      <w:tr w:rsidR="000C0175" w:rsidRPr="00262D98" w:rsidTr="003830E7">
        <w:trPr>
          <w:cantSplit/>
          <w:tblHeader/>
        </w:trPr>
        <w:tc>
          <w:tcPr>
            <w:tcW w:w="141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0C0175" w:rsidRPr="00262D98" w:rsidRDefault="000C0175" w:rsidP="000C0175">
            <w:pPr>
              <w:autoSpaceDE w:val="0"/>
              <w:autoSpaceDN w:val="0"/>
              <w:adjustRightInd w:val="0"/>
              <w:spacing w:after="0" w:line="240" w:lineRule="auto"/>
              <w:jc w:val="center"/>
              <w:rPr>
                <w:rFonts w:cs="Calibri"/>
                <w:sz w:val="24"/>
                <w:szCs w:val="24"/>
              </w:rPr>
            </w:pPr>
          </w:p>
        </w:tc>
        <w:tc>
          <w:tcPr>
            <w:tcW w:w="4961" w:type="dxa"/>
            <w:gridSpan w:val="4"/>
            <w:tcBorders>
              <w:top w:val="single" w:sz="16" w:space="0" w:color="000000"/>
              <w:left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p>
        </w:tc>
        <w:tc>
          <w:tcPr>
            <w:tcW w:w="2126" w:type="dxa"/>
            <w:gridSpan w:val="2"/>
            <w:tcBorders>
              <w:top w:val="single" w:sz="16" w:space="0" w:color="000000"/>
              <w:right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Total</w:t>
            </w:r>
          </w:p>
        </w:tc>
      </w:tr>
      <w:tr w:rsidR="000C0175" w:rsidRPr="00262D98" w:rsidTr="003830E7">
        <w:trPr>
          <w:cantSplit/>
          <w:tblHeader/>
        </w:trPr>
        <w:tc>
          <w:tcPr>
            <w:tcW w:w="141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2480" w:type="dxa"/>
            <w:gridSpan w:val="2"/>
            <w:tcBorders>
              <w:left w:val="single" w:sz="16" w:space="0" w:color="000000"/>
            </w:tcBorders>
            <w:shd w:val="clear" w:color="auto" w:fill="FFFFFF"/>
            <w:vAlign w:val="bottom"/>
          </w:tcPr>
          <w:p w:rsidR="000C0175" w:rsidRPr="00262D98" w:rsidRDefault="000C0175" w:rsidP="00BE51FC">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Non-pool communit</w:t>
            </w:r>
            <w:r w:rsidR="00BE51FC" w:rsidRPr="00262D98">
              <w:rPr>
                <w:rFonts w:cs="Calibri"/>
                <w:color w:val="000000"/>
                <w:sz w:val="24"/>
                <w:szCs w:val="24"/>
              </w:rPr>
              <w:t>ies</w:t>
            </w:r>
          </w:p>
        </w:tc>
        <w:tc>
          <w:tcPr>
            <w:tcW w:w="2481" w:type="dxa"/>
            <w:gridSpan w:val="2"/>
            <w:shd w:val="clear" w:color="auto" w:fill="FFFFFF"/>
            <w:vAlign w:val="bottom"/>
          </w:tcPr>
          <w:p w:rsidR="000C0175" w:rsidRPr="00262D98" w:rsidRDefault="000C0175" w:rsidP="00BE51FC">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Pool communit</w:t>
            </w:r>
            <w:r w:rsidR="00BE51FC" w:rsidRPr="00262D98">
              <w:rPr>
                <w:rFonts w:cs="Calibri"/>
                <w:color w:val="000000"/>
                <w:sz w:val="24"/>
                <w:szCs w:val="24"/>
              </w:rPr>
              <w:t>ies</w:t>
            </w:r>
          </w:p>
        </w:tc>
        <w:tc>
          <w:tcPr>
            <w:tcW w:w="1063" w:type="dxa"/>
            <w:vMerge w:val="restart"/>
            <w:tcBorders>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063" w:type="dxa"/>
            <w:vMerge w:val="restart"/>
            <w:tcBorders>
              <w:bottom w:val="single" w:sz="16" w:space="0" w:color="000000"/>
              <w:right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r>
      <w:tr w:rsidR="000C0175" w:rsidRPr="00262D98" w:rsidTr="003830E7">
        <w:trPr>
          <w:cantSplit/>
          <w:tblHeader/>
        </w:trPr>
        <w:tc>
          <w:tcPr>
            <w:tcW w:w="1418"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1240" w:type="dxa"/>
            <w:tcBorders>
              <w:left w:val="single" w:sz="16" w:space="0" w:color="000000"/>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240" w:type="dxa"/>
            <w:tcBorders>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c>
          <w:tcPr>
            <w:tcW w:w="1240" w:type="dxa"/>
            <w:tcBorders>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241" w:type="dxa"/>
            <w:tcBorders>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c>
          <w:tcPr>
            <w:tcW w:w="1063" w:type="dxa"/>
            <w:vMerge/>
            <w:tcBorders>
              <w:bottom w:val="single" w:sz="16" w:space="0" w:color="000000"/>
            </w:tcBorders>
            <w:shd w:val="clear" w:color="auto" w:fill="FFFFFF"/>
            <w:vAlign w:val="bottom"/>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1063" w:type="dxa"/>
            <w:vMerge/>
            <w:tcBorders>
              <w:bottom w:val="single" w:sz="16" w:space="0" w:color="000000"/>
              <w:right w:val="single" w:sz="16" w:space="0" w:color="000000"/>
            </w:tcBorders>
            <w:shd w:val="clear" w:color="auto" w:fill="FFFFFF"/>
            <w:vAlign w:val="bottom"/>
          </w:tcPr>
          <w:p w:rsidR="000C0175" w:rsidRPr="00262D98" w:rsidRDefault="000C0175" w:rsidP="000C0175">
            <w:pPr>
              <w:autoSpaceDE w:val="0"/>
              <w:autoSpaceDN w:val="0"/>
              <w:adjustRightInd w:val="0"/>
              <w:spacing w:after="0" w:line="240" w:lineRule="auto"/>
              <w:rPr>
                <w:rFonts w:cs="Calibri"/>
                <w:color w:val="000000"/>
                <w:sz w:val="24"/>
                <w:szCs w:val="24"/>
              </w:rPr>
            </w:pPr>
          </w:p>
        </w:tc>
      </w:tr>
      <w:tr w:rsidR="000C0175" w:rsidRPr="00262D98" w:rsidTr="003830E7">
        <w:trPr>
          <w:cantSplit/>
          <w:tblHeader/>
        </w:trPr>
        <w:tc>
          <w:tcPr>
            <w:tcW w:w="726" w:type="dxa"/>
            <w:vMerge w:val="restart"/>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Age</w:t>
            </w:r>
          </w:p>
        </w:tc>
        <w:tc>
          <w:tcPr>
            <w:tcW w:w="692" w:type="dxa"/>
            <w:tcBorders>
              <w:top w:val="single" w:sz="16" w:space="0" w:color="000000"/>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&lt;=5</w:t>
            </w:r>
          </w:p>
        </w:tc>
        <w:tc>
          <w:tcPr>
            <w:tcW w:w="1240" w:type="dxa"/>
            <w:tcBorders>
              <w:top w:val="single" w:sz="16" w:space="0" w:color="000000"/>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14</w:t>
            </w:r>
          </w:p>
        </w:tc>
        <w:tc>
          <w:tcPr>
            <w:tcW w:w="1240" w:type="dxa"/>
            <w:tcBorders>
              <w:top w:val="single" w:sz="16" w:space="0" w:color="000000"/>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6.6</w:t>
            </w:r>
          </w:p>
        </w:tc>
        <w:tc>
          <w:tcPr>
            <w:tcW w:w="1240" w:type="dxa"/>
            <w:tcBorders>
              <w:top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14</w:t>
            </w:r>
          </w:p>
        </w:tc>
        <w:tc>
          <w:tcPr>
            <w:tcW w:w="1241" w:type="dxa"/>
            <w:tcBorders>
              <w:top w:val="single" w:sz="16" w:space="0" w:color="000000"/>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9.0</w:t>
            </w:r>
          </w:p>
        </w:tc>
        <w:tc>
          <w:tcPr>
            <w:tcW w:w="1063" w:type="dxa"/>
            <w:tcBorders>
              <w:top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28</w:t>
            </w:r>
          </w:p>
        </w:tc>
        <w:tc>
          <w:tcPr>
            <w:tcW w:w="1063" w:type="dxa"/>
            <w:tcBorders>
              <w:top w:val="single" w:sz="16" w:space="0" w:color="000000"/>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7.6</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6.00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21</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9.9</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14</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9.0</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35</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9.5</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7.00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22</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10.4</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5.8</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31</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8.4</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8.00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18</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8.5</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16</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10.3</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34</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9.2</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9.00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21</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9.9</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16</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10.3</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37</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10.1</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10.00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20</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9.4</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18</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11.5</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38</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10.3</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11.00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24</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11.3</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6.4</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34</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9.2</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12.00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17</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8.0</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14</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9.0</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31</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8.4</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13.00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19</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9.0</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13</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8.3</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32</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8.7</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14.00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12</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5.7</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12</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7.7</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24</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6.5</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15.00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11</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5.2</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8</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5.1</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19</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5.2</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16.00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7</w:t>
            </w:r>
          </w:p>
        </w:tc>
        <w:tc>
          <w:tcPr>
            <w:tcW w:w="1240"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3.3</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4</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2.6</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11</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3.0</w:t>
            </w:r>
          </w:p>
        </w:tc>
      </w:tr>
      <w:tr w:rsidR="000C0175" w:rsidRPr="00262D98" w:rsidTr="003830E7">
        <w:trPr>
          <w:cantSplit/>
          <w:tblHeader/>
        </w:trPr>
        <w:tc>
          <w:tcPr>
            <w:tcW w:w="726" w:type="dxa"/>
            <w:vMerge/>
            <w:tcBorders>
              <w:top w:val="single" w:sz="16" w:space="0" w:color="000000"/>
              <w:left w:val="single" w:sz="16" w:space="0" w:color="000000"/>
              <w:bottom w:val="nil"/>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nil"/>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17.00</w:t>
            </w:r>
          </w:p>
        </w:tc>
        <w:tc>
          <w:tcPr>
            <w:tcW w:w="1240" w:type="dxa"/>
            <w:tcBorders>
              <w:top w:val="nil"/>
              <w:left w:val="single" w:sz="16" w:space="0" w:color="000000"/>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w:t>
            </w:r>
          </w:p>
        </w:tc>
        <w:tc>
          <w:tcPr>
            <w:tcW w:w="1240" w:type="dxa"/>
            <w:tcBorders>
              <w:top w:val="nil"/>
              <w:bottom w:val="nil"/>
            </w:tcBorders>
            <w:shd w:val="clear" w:color="auto" w:fill="FFFFFF"/>
          </w:tcPr>
          <w:p w:rsidR="000C0175" w:rsidRPr="00262D98" w:rsidRDefault="00DE0B40"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0</w:t>
            </w:r>
            <w:r w:rsidR="000C0175" w:rsidRPr="00262D98">
              <w:rPr>
                <w:rFonts w:cs="Calibri"/>
                <w:color w:val="000000"/>
                <w:sz w:val="24"/>
                <w:szCs w:val="24"/>
              </w:rPr>
              <w:t>.9</w:t>
            </w:r>
          </w:p>
        </w:tc>
        <w:tc>
          <w:tcPr>
            <w:tcW w:w="1240"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7</w:t>
            </w:r>
          </w:p>
        </w:tc>
        <w:tc>
          <w:tcPr>
            <w:tcW w:w="1241" w:type="dxa"/>
            <w:tcBorders>
              <w:top w:val="nil"/>
              <w:bottom w:val="nil"/>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4.5</w:t>
            </w:r>
          </w:p>
        </w:tc>
        <w:tc>
          <w:tcPr>
            <w:tcW w:w="1063" w:type="dxa"/>
            <w:tcBorders>
              <w:top w:val="nil"/>
              <w:bottom w:val="nil"/>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9</w:t>
            </w:r>
          </w:p>
        </w:tc>
        <w:tc>
          <w:tcPr>
            <w:tcW w:w="1063" w:type="dxa"/>
            <w:tcBorders>
              <w:top w:val="nil"/>
              <w:bottom w:val="nil"/>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2.4</w:t>
            </w:r>
          </w:p>
        </w:tc>
      </w:tr>
      <w:tr w:rsidR="000C0175" w:rsidRPr="00262D98" w:rsidTr="003830E7">
        <w:trPr>
          <w:cantSplit/>
          <w:tblHeader/>
        </w:trPr>
        <w:tc>
          <w:tcPr>
            <w:tcW w:w="726" w:type="dxa"/>
            <w:vMerge/>
            <w:tcBorders>
              <w:top w:val="single" w:sz="16" w:space="0" w:color="000000"/>
              <w:left w:val="single" w:sz="16" w:space="0" w:color="000000"/>
              <w:bottom w:val="single" w:sz="4" w:space="0" w:color="auto"/>
              <w:right w:val="nil"/>
            </w:tcBorders>
            <w:shd w:val="clear" w:color="auto" w:fill="FFFFFF"/>
          </w:tcPr>
          <w:p w:rsidR="000C0175" w:rsidRPr="00262D98" w:rsidRDefault="000C0175" w:rsidP="000C0175">
            <w:pPr>
              <w:autoSpaceDE w:val="0"/>
              <w:autoSpaceDN w:val="0"/>
              <w:adjustRightInd w:val="0"/>
              <w:spacing w:after="0" w:line="240" w:lineRule="auto"/>
              <w:rPr>
                <w:rFonts w:cs="Calibri"/>
                <w:color w:val="000000"/>
                <w:sz w:val="24"/>
                <w:szCs w:val="24"/>
              </w:rPr>
            </w:pPr>
          </w:p>
        </w:tc>
        <w:tc>
          <w:tcPr>
            <w:tcW w:w="692" w:type="dxa"/>
            <w:tcBorders>
              <w:top w:val="nil"/>
              <w:left w:val="nil"/>
              <w:bottom w:val="single" w:sz="4" w:space="0" w:color="auto"/>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18+</w:t>
            </w:r>
          </w:p>
        </w:tc>
        <w:tc>
          <w:tcPr>
            <w:tcW w:w="1240" w:type="dxa"/>
            <w:tcBorders>
              <w:top w:val="nil"/>
              <w:left w:val="single" w:sz="16" w:space="0" w:color="000000"/>
              <w:bottom w:val="single" w:sz="4" w:space="0" w:color="auto"/>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4</w:t>
            </w:r>
          </w:p>
        </w:tc>
        <w:tc>
          <w:tcPr>
            <w:tcW w:w="1240" w:type="dxa"/>
            <w:tcBorders>
              <w:top w:val="nil"/>
              <w:bottom w:val="single" w:sz="4" w:space="0" w:color="auto"/>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1.9%</w:t>
            </w:r>
          </w:p>
        </w:tc>
        <w:tc>
          <w:tcPr>
            <w:tcW w:w="1240" w:type="dxa"/>
            <w:tcBorders>
              <w:top w:val="nil"/>
              <w:bottom w:val="single" w:sz="4" w:space="0" w:color="auto"/>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w:t>
            </w:r>
          </w:p>
        </w:tc>
        <w:tc>
          <w:tcPr>
            <w:tcW w:w="1241" w:type="dxa"/>
            <w:tcBorders>
              <w:top w:val="nil"/>
              <w:bottom w:val="single" w:sz="4" w:space="0" w:color="auto"/>
            </w:tcBorders>
            <w:shd w:val="clear" w:color="auto" w:fill="FFFFFF"/>
          </w:tcPr>
          <w:p w:rsidR="000C0175" w:rsidRPr="00262D98" w:rsidRDefault="00DE0B40"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0</w:t>
            </w:r>
            <w:r w:rsidR="000C0175" w:rsidRPr="00262D98">
              <w:rPr>
                <w:rFonts w:cs="Calibri"/>
                <w:color w:val="000000"/>
                <w:sz w:val="24"/>
                <w:szCs w:val="24"/>
              </w:rPr>
              <w:t>.6</w:t>
            </w:r>
          </w:p>
        </w:tc>
        <w:tc>
          <w:tcPr>
            <w:tcW w:w="1063" w:type="dxa"/>
            <w:tcBorders>
              <w:top w:val="nil"/>
              <w:bottom w:val="single" w:sz="4" w:space="0" w:color="auto"/>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5</w:t>
            </w:r>
          </w:p>
        </w:tc>
        <w:tc>
          <w:tcPr>
            <w:tcW w:w="1063" w:type="dxa"/>
            <w:tcBorders>
              <w:top w:val="nil"/>
              <w:bottom w:val="single" w:sz="4" w:space="0" w:color="auto"/>
              <w:right w:val="single" w:sz="16"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1.4</w:t>
            </w:r>
          </w:p>
        </w:tc>
      </w:tr>
      <w:tr w:rsidR="000C0175" w:rsidRPr="00262D98" w:rsidTr="003830E7">
        <w:trPr>
          <w:cantSplit/>
        </w:trPr>
        <w:tc>
          <w:tcPr>
            <w:tcW w:w="1418" w:type="dxa"/>
            <w:gridSpan w:val="2"/>
            <w:tcBorders>
              <w:top w:val="single" w:sz="4" w:space="0" w:color="auto"/>
              <w:left w:val="single" w:sz="18" w:space="0" w:color="000000"/>
              <w:bottom w:val="single" w:sz="18" w:space="0" w:color="000000"/>
              <w:right w:val="single" w:sz="16"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Total</w:t>
            </w:r>
          </w:p>
        </w:tc>
        <w:tc>
          <w:tcPr>
            <w:tcW w:w="1240" w:type="dxa"/>
            <w:tcBorders>
              <w:top w:val="single" w:sz="4" w:space="0" w:color="auto"/>
              <w:left w:val="single" w:sz="16" w:space="0" w:color="000000"/>
              <w:bottom w:val="single" w:sz="18"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212</w:t>
            </w:r>
          </w:p>
        </w:tc>
        <w:tc>
          <w:tcPr>
            <w:tcW w:w="1240" w:type="dxa"/>
            <w:tcBorders>
              <w:top w:val="single" w:sz="4" w:space="0" w:color="auto"/>
              <w:bottom w:val="single" w:sz="18" w:space="0" w:color="000000"/>
            </w:tcBorders>
            <w:shd w:val="clear" w:color="auto" w:fill="FFFFFF"/>
          </w:tcPr>
          <w:p w:rsidR="000C0175" w:rsidRPr="00262D98" w:rsidRDefault="000C0175" w:rsidP="00DE0B40">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100.0</w:t>
            </w:r>
          </w:p>
        </w:tc>
        <w:tc>
          <w:tcPr>
            <w:tcW w:w="1240" w:type="dxa"/>
            <w:tcBorders>
              <w:top w:val="single" w:sz="4" w:space="0" w:color="auto"/>
              <w:bottom w:val="single" w:sz="18"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156</w:t>
            </w:r>
          </w:p>
        </w:tc>
        <w:tc>
          <w:tcPr>
            <w:tcW w:w="1241" w:type="dxa"/>
            <w:tcBorders>
              <w:top w:val="single" w:sz="4" w:space="0" w:color="auto"/>
              <w:bottom w:val="single" w:sz="18"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100.0%</w:t>
            </w:r>
          </w:p>
        </w:tc>
        <w:tc>
          <w:tcPr>
            <w:tcW w:w="1063" w:type="dxa"/>
            <w:tcBorders>
              <w:top w:val="single" w:sz="4" w:space="0" w:color="auto"/>
              <w:bottom w:val="single" w:sz="18"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368</w:t>
            </w:r>
          </w:p>
        </w:tc>
        <w:tc>
          <w:tcPr>
            <w:tcW w:w="1063" w:type="dxa"/>
            <w:tcBorders>
              <w:top w:val="single" w:sz="4" w:space="0" w:color="auto"/>
              <w:bottom w:val="single" w:sz="18" w:space="0" w:color="000000"/>
              <w:right w:val="single" w:sz="18" w:space="0" w:color="000000"/>
            </w:tcBorders>
            <w:shd w:val="clear" w:color="auto" w:fill="FFFFFF"/>
          </w:tcPr>
          <w:p w:rsidR="000C0175" w:rsidRPr="00262D98" w:rsidRDefault="000C0175" w:rsidP="000C0175">
            <w:pPr>
              <w:autoSpaceDE w:val="0"/>
              <w:autoSpaceDN w:val="0"/>
              <w:adjustRightInd w:val="0"/>
              <w:spacing w:after="0" w:line="320" w:lineRule="atLeast"/>
              <w:ind w:left="60" w:right="60"/>
              <w:jc w:val="right"/>
              <w:rPr>
                <w:rFonts w:cs="Calibri"/>
                <w:color w:val="000000"/>
                <w:sz w:val="24"/>
                <w:szCs w:val="24"/>
              </w:rPr>
            </w:pPr>
            <w:r w:rsidRPr="00262D98">
              <w:rPr>
                <w:rFonts w:cs="Calibri"/>
                <w:color w:val="000000"/>
                <w:sz w:val="24"/>
                <w:szCs w:val="24"/>
              </w:rPr>
              <w:t>100.0%</w:t>
            </w:r>
          </w:p>
        </w:tc>
      </w:tr>
    </w:tbl>
    <w:p w:rsidR="00D94468" w:rsidRPr="00262D98" w:rsidRDefault="00D94468" w:rsidP="00D94468">
      <w:pPr>
        <w:spacing w:after="0" w:line="240" w:lineRule="auto"/>
        <w:rPr>
          <w:rFonts w:cs="Calibri"/>
        </w:rPr>
      </w:pPr>
      <w:r w:rsidRPr="00262D98">
        <w:rPr>
          <w:rFonts w:cs="Calibri"/>
        </w:rPr>
        <w:t xml:space="preserve">Chi-squared=12.569 on 13 </w:t>
      </w:r>
      <w:proofErr w:type="spellStart"/>
      <w:proofErr w:type="gramStart"/>
      <w:r w:rsidRPr="00262D98">
        <w:rPr>
          <w:rFonts w:cs="Calibri"/>
        </w:rPr>
        <w:t>df</w:t>
      </w:r>
      <w:proofErr w:type="spellEnd"/>
      <w:proofErr w:type="gramEnd"/>
      <w:r w:rsidRPr="00262D98">
        <w:rPr>
          <w:rFonts w:cs="Calibri"/>
        </w:rPr>
        <w:t xml:space="preserve">, p= 0.482. </w:t>
      </w:r>
    </w:p>
    <w:p w:rsidR="00D94468" w:rsidRPr="00262D98" w:rsidRDefault="00D94468" w:rsidP="00DC4B11">
      <w:pPr>
        <w:spacing w:after="0" w:line="240" w:lineRule="auto"/>
        <w:rPr>
          <w:rFonts w:cs="Calibri"/>
        </w:rPr>
      </w:pPr>
      <w:r w:rsidRPr="00262D98">
        <w:rPr>
          <w:rFonts w:cs="Calibri"/>
        </w:rPr>
        <w:t>Median age, IQR: No pool: Median =10.0, IQR = 6: Pool: Median = 10.0</w:t>
      </w:r>
      <w:proofErr w:type="gramStart"/>
      <w:r w:rsidRPr="00262D98">
        <w:rPr>
          <w:rFonts w:cs="Calibri"/>
        </w:rPr>
        <w:t>,  IQR</w:t>
      </w:r>
      <w:proofErr w:type="gramEnd"/>
      <w:r w:rsidRPr="00262D98">
        <w:rPr>
          <w:rFonts w:cs="Calibri"/>
        </w:rPr>
        <w:t xml:space="preserve">  = 5.</w:t>
      </w:r>
    </w:p>
    <w:p w:rsidR="00DC4B11" w:rsidRPr="00262D98" w:rsidRDefault="00DC4B11" w:rsidP="00DC4B11">
      <w:pPr>
        <w:spacing w:after="0" w:line="240" w:lineRule="auto"/>
        <w:rPr>
          <w:rFonts w:cs="Calibri"/>
        </w:rPr>
      </w:pPr>
      <w:r w:rsidRPr="00262D98">
        <w:rPr>
          <w:rFonts w:cs="Calibri"/>
        </w:rPr>
        <w:t>During the entire project a small number of children &lt;5y and &gt;18y enrol</w:t>
      </w:r>
      <w:r w:rsidR="0097217A" w:rsidRPr="00262D98">
        <w:rPr>
          <w:rFonts w:cs="Calibri"/>
        </w:rPr>
        <w:t>l</w:t>
      </w:r>
      <w:r w:rsidRPr="00262D98">
        <w:rPr>
          <w:rFonts w:cs="Calibri"/>
        </w:rPr>
        <w:t xml:space="preserve">ed in the </w:t>
      </w:r>
      <w:r w:rsidR="0097217A" w:rsidRPr="00262D98">
        <w:rPr>
          <w:rFonts w:cs="Calibri"/>
        </w:rPr>
        <w:t>s</w:t>
      </w:r>
      <w:r w:rsidRPr="00262D98">
        <w:rPr>
          <w:rFonts w:cs="Calibri"/>
        </w:rPr>
        <w:t>chools were also tested. These constituted 2.4% of the final sample.</w:t>
      </w:r>
    </w:p>
    <w:p w:rsidR="0089095C" w:rsidRPr="00262D98" w:rsidRDefault="0089095C">
      <w:pPr>
        <w:rPr>
          <w:rFonts w:cs="Calibri"/>
        </w:rPr>
      </w:pPr>
      <w:r w:rsidRPr="00262D98">
        <w:rPr>
          <w:rFonts w:cs="Calibri"/>
        </w:rPr>
        <w:br w:type="page"/>
      </w:r>
    </w:p>
    <w:p w:rsidR="005513AE" w:rsidRPr="00262D98" w:rsidRDefault="005513AE" w:rsidP="00DC4B11">
      <w:pPr>
        <w:spacing w:after="0" w:line="240" w:lineRule="auto"/>
        <w:rPr>
          <w:rFonts w:cs="Calibri"/>
        </w:rPr>
      </w:pPr>
      <w:r w:rsidRPr="00262D98">
        <w:rPr>
          <w:rFonts w:cs="Calibri"/>
          <w:sz w:val="24"/>
          <w:szCs w:val="24"/>
        </w:rPr>
        <w:lastRenderedPageBreak/>
        <w:t>The data below indicate that there was no statistical difference by gender in the children assessed in Pool and Non-Pool communities.</w:t>
      </w:r>
    </w:p>
    <w:p w:rsidR="002C1A38" w:rsidRPr="00262D98" w:rsidRDefault="002C1A38" w:rsidP="008B7C65">
      <w:pPr>
        <w:spacing w:line="240" w:lineRule="auto"/>
        <w:rPr>
          <w:rFonts w:cs="Calibri"/>
          <w:b/>
          <w:sz w:val="28"/>
          <w:szCs w:val="28"/>
        </w:rPr>
      </w:pPr>
    </w:p>
    <w:p w:rsidR="008B7C65" w:rsidRPr="00262D98" w:rsidRDefault="008B7C65" w:rsidP="008B7C65">
      <w:pPr>
        <w:spacing w:line="240" w:lineRule="auto"/>
        <w:rPr>
          <w:rFonts w:cs="Calibri"/>
          <w:b/>
          <w:sz w:val="28"/>
          <w:szCs w:val="28"/>
        </w:rPr>
      </w:pPr>
      <w:r w:rsidRPr="00262D98">
        <w:rPr>
          <w:rFonts w:cs="Calibri"/>
          <w:b/>
          <w:sz w:val="28"/>
          <w:szCs w:val="28"/>
        </w:rPr>
        <w:t xml:space="preserve">TABLE </w:t>
      </w:r>
      <w:r w:rsidR="006A0522" w:rsidRPr="00262D98">
        <w:rPr>
          <w:rFonts w:cs="Calibri"/>
          <w:b/>
          <w:sz w:val="28"/>
          <w:szCs w:val="28"/>
        </w:rPr>
        <w:t>7</w:t>
      </w:r>
    </w:p>
    <w:p w:rsidR="008B7C65" w:rsidRPr="00262D98" w:rsidRDefault="008B7C65" w:rsidP="008B7C65">
      <w:pPr>
        <w:spacing w:line="240" w:lineRule="auto"/>
        <w:rPr>
          <w:rFonts w:cs="Calibri"/>
          <w:b/>
          <w:sz w:val="24"/>
          <w:szCs w:val="24"/>
        </w:rPr>
      </w:pPr>
      <w:r w:rsidRPr="00262D98">
        <w:rPr>
          <w:rFonts w:cs="Calibri"/>
          <w:b/>
          <w:sz w:val="24"/>
          <w:szCs w:val="24"/>
        </w:rPr>
        <w:t>Visit 1: Distribution by gender of children seen in Pool and Non-</w:t>
      </w:r>
      <w:r w:rsidR="0008477D" w:rsidRPr="00262D98">
        <w:rPr>
          <w:rFonts w:cs="Calibri"/>
          <w:b/>
          <w:sz w:val="24"/>
          <w:szCs w:val="24"/>
        </w:rPr>
        <w:t>P</w:t>
      </w:r>
      <w:r w:rsidRPr="00262D98">
        <w:rPr>
          <w:rFonts w:cs="Calibri"/>
          <w:b/>
          <w:sz w:val="24"/>
          <w:szCs w:val="24"/>
        </w:rPr>
        <w:t xml:space="preserve">ool communities </w:t>
      </w:r>
    </w:p>
    <w:tbl>
      <w:tblPr>
        <w:tblW w:w="9072"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9"/>
        <w:gridCol w:w="956"/>
        <w:gridCol w:w="1240"/>
        <w:gridCol w:w="1240"/>
        <w:gridCol w:w="1240"/>
        <w:gridCol w:w="1241"/>
        <w:gridCol w:w="1063"/>
        <w:gridCol w:w="1063"/>
      </w:tblGrid>
      <w:tr w:rsidR="008B7C65" w:rsidRPr="00262D98" w:rsidTr="003830E7">
        <w:trPr>
          <w:cantSplit/>
          <w:tblHead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B7C65" w:rsidRPr="00262D98" w:rsidRDefault="008B7C65" w:rsidP="008B7C65">
            <w:pPr>
              <w:autoSpaceDE w:val="0"/>
              <w:autoSpaceDN w:val="0"/>
              <w:adjustRightInd w:val="0"/>
              <w:spacing w:after="0" w:line="240" w:lineRule="auto"/>
              <w:jc w:val="center"/>
              <w:rPr>
                <w:rFonts w:cs="Calibri"/>
                <w:sz w:val="24"/>
                <w:szCs w:val="24"/>
              </w:rPr>
            </w:pPr>
          </w:p>
        </w:tc>
        <w:tc>
          <w:tcPr>
            <w:tcW w:w="4961" w:type="dxa"/>
            <w:gridSpan w:val="4"/>
            <w:tcBorders>
              <w:top w:val="single" w:sz="16" w:space="0" w:color="000000"/>
              <w:left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p>
        </w:tc>
        <w:tc>
          <w:tcPr>
            <w:tcW w:w="2126" w:type="dxa"/>
            <w:gridSpan w:val="2"/>
            <w:tcBorders>
              <w:top w:val="single" w:sz="16" w:space="0" w:color="000000"/>
              <w:right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Total</w:t>
            </w:r>
          </w:p>
        </w:tc>
      </w:tr>
      <w:tr w:rsidR="008B7C65" w:rsidRPr="00262D98" w:rsidTr="003830E7">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B7C65" w:rsidRPr="00262D98" w:rsidRDefault="008B7C65" w:rsidP="008B7C65">
            <w:pPr>
              <w:autoSpaceDE w:val="0"/>
              <w:autoSpaceDN w:val="0"/>
              <w:adjustRightInd w:val="0"/>
              <w:spacing w:after="0" w:line="240" w:lineRule="auto"/>
              <w:rPr>
                <w:rFonts w:cs="Calibri"/>
                <w:color w:val="000000"/>
                <w:sz w:val="24"/>
                <w:szCs w:val="24"/>
              </w:rPr>
            </w:pPr>
          </w:p>
        </w:tc>
        <w:tc>
          <w:tcPr>
            <w:tcW w:w="2480" w:type="dxa"/>
            <w:gridSpan w:val="2"/>
            <w:tcBorders>
              <w:left w:val="single" w:sz="16" w:space="0" w:color="000000"/>
            </w:tcBorders>
            <w:shd w:val="clear" w:color="auto" w:fill="FFFFFF"/>
            <w:vAlign w:val="center"/>
          </w:tcPr>
          <w:p w:rsidR="008B7C65" w:rsidRPr="00262D98" w:rsidRDefault="008B7C65" w:rsidP="003830E7">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No</w:t>
            </w:r>
            <w:r w:rsidR="00FF0209" w:rsidRPr="00262D98">
              <w:rPr>
                <w:rFonts w:cs="Calibri"/>
                <w:color w:val="000000"/>
                <w:sz w:val="24"/>
                <w:szCs w:val="24"/>
              </w:rPr>
              <w:t>n-</w:t>
            </w:r>
            <w:r w:rsidR="0008477D" w:rsidRPr="00262D98">
              <w:rPr>
                <w:rFonts w:cs="Calibri"/>
                <w:color w:val="000000"/>
                <w:sz w:val="24"/>
                <w:szCs w:val="24"/>
              </w:rPr>
              <w:t>P</w:t>
            </w:r>
            <w:r w:rsidR="00FF0209" w:rsidRPr="00262D98">
              <w:rPr>
                <w:rFonts w:cs="Calibri"/>
                <w:color w:val="000000"/>
                <w:sz w:val="24"/>
                <w:szCs w:val="24"/>
              </w:rPr>
              <w:t xml:space="preserve">ool </w:t>
            </w:r>
            <w:r w:rsidR="003830E7" w:rsidRPr="00262D98">
              <w:rPr>
                <w:rFonts w:cs="Calibri"/>
                <w:color w:val="000000"/>
                <w:sz w:val="24"/>
                <w:szCs w:val="24"/>
              </w:rPr>
              <w:t>c</w:t>
            </w:r>
            <w:r w:rsidR="00FF0209" w:rsidRPr="00262D98">
              <w:rPr>
                <w:rFonts w:cs="Calibri"/>
                <w:color w:val="000000"/>
                <w:sz w:val="24"/>
                <w:szCs w:val="24"/>
              </w:rPr>
              <w:t>ommunities</w:t>
            </w:r>
          </w:p>
        </w:tc>
        <w:tc>
          <w:tcPr>
            <w:tcW w:w="2481" w:type="dxa"/>
            <w:gridSpan w:val="2"/>
            <w:shd w:val="clear" w:color="auto" w:fill="FFFFFF"/>
            <w:vAlign w:val="center"/>
          </w:tcPr>
          <w:p w:rsidR="008B7C65" w:rsidRPr="00262D98" w:rsidRDefault="0008477D" w:rsidP="003830E7">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P</w:t>
            </w:r>
            <w:r w:rsidR="00FF0209" w:rsidRPr="00262D98">
              <w:rPr>
                <w:rFonts w:cs="Calibri"/>
                <w:color w:val="000000"/>
                <w:sz w:val="24"/>
                <w:szCs w:val="24"/>
              </w:rPr>
              <w:t>ool</w:t>
            </w:r>
            <w:r w:rsidR="003830E7" w:rsidRPr="00262D98">
              <w:rPr>
                <w:rFonts w:cs="Calibri"/>
                <w:color w:val="000000"/>
                <w:sz w:val="24"/>
                <w:szCs w:val="24"/>
              </w:rPr>
              <w:t xml:space="preserve"> c</w:t>
            </w:r>
            <w:r w:rsidR="00FF0209" w:rsidRPr="00262D98">
              <w:rPr>
                <w:rFonts w:cs="Calibri"/>
                <w:color w:val="000000"/>
                <w:sz w:val="24"/>
                <w:szCs w:val="24"/>
              </w:rPr>
              <w:t>ommunities</w:t>
            </w:r>
          </w:p>
        </w:tc>
        <w:tc>
          <w:tcPr>
            <w:tcW w:w="1063" w:type="dxa"/>
            <w:vMerge w:val="restart"/>
            <w:tcBorders>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063" w:type="dxa"/>
            <w:vMerge w:val="restart"/>
            <w:tcBorders>
              <w:bottom w:val="single" w:sz="16" w:space="0" w:color="000000"/>
              <w:right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r>
      <w:tr w:rsidR="008B7C65" w:rsidRPr="00262D98" w:rsidTr="003830E7">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B7C65" w:rsidRPr="00262D98" w:rsidRDefault="008B7C65" w:rsidP="008B7C65">
            <w:pPr>
              <w:autoSpaceDE w:val="0"/>
              <w:autoSpaceDN w:val="0"/>
              <w:adjustRightInd w:val="0"/>
              <w:spacing w:after="0" w:line="240" w:lineRule="auto"/>
              <w:rPr>
                <w:rFonts w:cs="Calibri"/>
                <w:color w:val="000000"/>
                <w:sz w:val="24"/>
                <w:szCs w:val="24"/>
              </w:rPr>
            </w:pPr>
          </w:p>
        </w:tc>
        <w:tc>
          <w:tcPr>
            <w:tcW w:w="1240" w:type="dxa"/>
            <w:tcBorders>
              <w:left w:val="single" w:sz="16" w:space="0" w:color="000000"/>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240" w:type="dxa"/>
            <w:tcBorders>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c>
          <w:tcPr>
            <w:tcW w:w="1240" w:type="dxa"/>
            <w:tcBorders>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N</w:t>
            </w:r>
          </w:p>
        </w:tc>
        <w:tc>
          <w:tcPr>
            <w:tcW w:w="1241" w:type="dxa"/>
            <w:tcBorders>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w:t>
            </w:r>
          </w:p>
        </w:tc>
        <w:tc>
          <w:tcPr>
            <w:tcW w:w="1063" w:type="dxa"/>
            <w:vMerge/>
            <w:tcBorders>
              <w:bottom w:val="single" w:sz="16" w:space="0" w:color="000000"/>
            </w:tcBorders>
            <w:shd w:val="clear" w:color="auto" w:fill="FFFFFF"/>
            <w:vAlign w:val="bottom"/>
          </w:tcPr>
          <w:p w:rsidR="008B7C65" w:rsidRPr="00262D98" w:rsidRDefault="008B7C65" w:rsidP="008B7C65">
            <w:pPr>
              <w:autoSpaceDE w:val="0"/>
              <w:autoSpaceDN w:val="0"/>
              <w:adjustRightInd w:val="0"/>
              <w:spacing w:after="0" w:line="240" w:lineRule="auto"/>
              <w:rPr>
                <w:rFonts w:cs="Calibri"/>
                <w:color w:val="000000"/>
                <w:sz w:val="24"/>
                <w:szCs w:val="24"/>
              </w:rPr>
            </w:pPr>
          </w:p>
        </w:tc>
        <w:tc>
          <w:tcPr>
            <w:tcW w:w="1063" w:type="dxa"/>
            <w:vMerge/>
            <w:tcBorders>
              <w:bottom w:val="single" w:sz="16" w:space="0" w:color="000000"/>
              <w:right w:val="single" w:sz="16" w:space="0" w:color="000000"/>
            </w:tcBorders>
            <w:shd w:val="clear" w:color="auto" w:fill="FFFFFF"/>
            <w:vAlign w:val="bottom"/>
          </w:tcPr>
          <w:p w:rsidR="008B7C65" w:rsidRPr="00262D98" w:rsidRDefault="008B7C65" w:rsidP="008B7C65">
            <w:pPr>
              <w:autoSpaceDE w:val="0"/>
              <w:autoSpaceDN w:val="0"/>
              <w:adjustRightInd w:val="0"/>
              <w:spacing w:after="0" w:line="240" w:lineRule="auto"/>
              <w:rPr>
                <w:rFonts w:cs="Calibri"/>
                <w:color w:val="000000"/>
                <w:sz w:val="24"/>
                <w:szCs w:val="24"/>
              </w:rPr>
            </w:pPr>
          </w:p>
        </w:tc>
      </w:tr>
      <w:tr w:rsidR="00FF0209" w:rsidRPr="00262D98" w:rsidTr="003830E7">
        <w:trPr>
          <w:cantSplit/>
          <w:tblHeader/>
        </w:trPr>
        <w:tc>
          <w:tcPr>
            <w:tcW w:w="1029" w:type="dxa"/>
            <w:vMerge w:val="restart"/>
            <w:tcBorders>
              <w:top w:val="single" w:sz="16" w:space="0" w:color="000000"/>
              <w:left w:val="single" w:sz="16" w:space="0" w:color="000000"/>
              <w:bottom w:val="nil"/>
              <w:right w:val="nil"/>
            </w:tcBorders>
            <w:shd w:val="clear" w:color="auto" w:fill="FFFFFF"/>
          </w:tcPr>
          <w:p w:rsidR="008B7C65" w:rsidRPr="00262D98" w:rsidRDefault="00FF0209" w:rsidP="008B7C6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G</w:t>
            </w:r>
            <w:r w:rsidR="008B7C65" w:rsidRPr="00262D98">
              <w:rPr>
                <w:rFonts w:cs="Calibri"/>
                <w:color w:val="000000"/>
                <w:sz w:val="24"/>
                <w:szCs w:val="24"/>
              </w:rPr>
              <w:t>ender</w:t>
            </w:r>
          </w:p>
        </w:tc>
        <w:tc>
          <w:tcPr>
            <w:tcW w:w="956" w:type="dxa"/>
            <w:tcBorders>
              <w:top w:val="single" w:sz="16" w:space="0" w:color="000000"/>
              <w:left w:val="nil"/>
              <w:bottom w:val="nil"/>
              <w:right w:val="single" w:sz="16" w:space="0" w:color="000000"/>
            </w:tcBorders>
            <w:shd w:val="clear" w:color="auto" w:fill="FFFFFF"/>
          </w:tcPr>
          <w:p w:rsidR="008B7C65" w:rsidRPr="00262D98" w:rsidRDefault="008B7C65" w:rsidP="008B7C6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Female</w:t>
            </w:r>
          </w:p>
        </w:tc>
        <w:tc>
          <w:tcPr>
            <w:tcW w:w="1240" w:type="dxa"/>
            <w:tcBorders>
              <w:top w:val="single" w:sz="16" w:space="0" w:color="000000"/>
              <w:left w:val="single" w:sz="16" w:space="0" w:color="000000"/>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115</w:t>
            </w:r>
          </w:p>
        </w:tc>
        <w:tc>
          <w:tcPr>
            <w:tcW w:w="1240" w:type="dxa"/>
            <w:tcBorders>
              <w:top w:val="single" w:sz="16" w:space="0" w:color="000000"/>
              <w:bottom w:val="single" w:sz="12" w:space="0" w:color="auto"/>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54.2</w:t>
            </w:r>
          </w:p>
        </w:tc>
        <w:tc>
          <w:tcPr>
            <w:tcW w:w="1240" w:type="dxa"/>
            <w:tcBorders>
              <w:top w:val="single" w:sz="16" w:space="0" w:color="000000"/>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90</w:t>
            </w:r>
          </w:p>
        </w:tc>
        <w:tc>
          <w:tcPr>
            <w:tcW w:w="1241" w:type="dxa"/>
            <w:tcBorders>
              <w:top w:val="single" w:sz="16" w:space="0" w:color="000000"/>
              <w:bottom w:val="single" w:sz="12" w:space="0" w:color="auto"/>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57.7</w:t>
            </w:r>
          </w:p>
        </w:tc>
        <w:tc>
          <w:tcPr>
            <w:tcW w:w="1063" w:type="dxa"/>
            <w:tcBorders>
              <w:top w:val="single" w:sz="16" w:space="0" w:color="000000"/>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205</w:t>
            </w:r>
          </w:p>
        </w:tc>
        <w:tc>
          <w:tcPr>
            <w:tcW w:w="1063" w:type="dxa"/>
            <w:tcBorders>
              <w:top w:val="single" w:sz="16" w:space="0" w:color="000000"/>
              <w:bottom w:val="single" w:sz="12" w:space="0" w:color="auto"/>
              <w:right w:val="single" w:sz="16" w:space="0" w:color="000000"/>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55.7</w:t>
            </w:r>
          </w:p>
        </w:tc>
      </w:tr>
      <w:tr w:rsidR="00FF0209" w:rsidRPr="00262D98" w:rsidTr="003830E7">
        <w:trPr>
          <w:cantSplit/>
          <w:tblHeader/>
        </w:trPr>
        <w:tc>
          <w:tcPr>
            <w:tcW w:w="1029" w:type="dxa"/>
            <w:vMerge/>
            <w:tcBorders>
              <w:top w:val="single" w:sz="16" w:space="0" w:color="000000"/>
              <w:left w:val="single" w:sz="16" w:space="0" w:color="000000"/>
              <w:bottom w:val="single" w:sz="12" w:space="0" w:color="auto"/>
              <w:right w:val="nil"/>
            </w:tcBorders>
            <w:shd w:val="clear" w:color="auto" w:fill="FFFFFF"/>
          </w:tcPr>
          <w:p w:rsidR="008B7C65" w:rsidRPr="00262D98" w:rsidRDefault="008B7C65" w:rsidP="008B7C65">
            <w:pPr>
              <w:autoSpaceDE w:val="0"/>
              <w:autoSpaceDN w:val="0"/>
              <w:adjustRightInd w:val="0"/>
              <w:spacing w:after="0" w:line="240" w:lineRule="auto"/>
              <w:rPr>
                <w:rFonts w:cs="Calibri"/>
                <w:color w:val="000000"/>
                <w:sz w:val="24"/>
                <w:szCs w:val="24"/>
              </w:rPr>
            </w:pPr>
          </w:p>
        </w:tc>
        <w:tc>
          <w:tcPr>
            <w:tcW w:w="956" w:type="dxa"/>
            <w:tcBorders>
              <w:top w:val="nil"/>
              <w:left w:val="nil"/>
              <w:bottom w:val="single" w:sz="12" w:space="0" w:color="auto"/>
              <w:right w:val="single" w:sz="16" w:space="0" w:color="000000"/>
            </w:tcBorders>
            <w:shd w:val="clear" w:color="auto" w:fill="FFFFFF"/>
          </w:tcPr>
          <w:p w:rsidR="008B7C65" w:rsidRPr="00262D98" w:rsidRDefault="008B7C65" w:rsidP="008B7C6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Male</w:t>
            </w:r>
          </w:p>
        </w:tc>
        <w:tc>
          <w:tcPr>
            <w:tcW w:w="1240" w:type="dxa"/>
            <w:tcBorders>
              <w:top w:val="single" w:sz="12" w:space="0" w:color="auto"/>
              <w:left w:val="single" w:sz="16" w:space="0" w:color="000000"/>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97</w:t>
            </w:r>
          </w:p>
        </w:tc>
        <w:tc>
          <w:tcPr>
            <w:tcW w:w="1240" w:type="dxa"/>
            <w:tcBorders>
              <w:top w:val="single" w:sz="12" w:space="0" w:color="auto"/>
              <w:bottom w:val="single" w:sz="12" w:space="0" w:color="auto"/>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45.8</w:t>
            </w:r>
          </w:p>
        </w:tc>
        <w:tc>
          <w:tcPr>
            <w:tcW w:w="1240" w:type="dxa"/>
            <w:tcBorders>
              <w:top w:val="single" w:sz="12" w:space="0" w:color="auto"/>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66</w:t>
            </w:r>
          </w:p>
        </w:tc>
        <w:tc>
          <w:tcPr>
            <w:tcW w:w="1241" w:type="dxa"/>
            <w:tcBorders>
              <w:top w:val="single" w:sz="12" w:space="0" w:color="auto"/>
              <w:bottom w:val="single" w:sz="12" w:space="0" w:color="auto"/>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42.3</w:t>
            </w:r>
          </w:p>
        </w:tc>
        <w:tc>
          <w:tcPr>
            <w:tcW w:w="1063" w:type="dxa"/>
            <w:tcBorders>
              <w:top w:val="single" w:sz="12" w:space="0" w:color="auto"/>
              <w:bottom w:val="single" w:sz="12" w:space="0" w:color="auto"/>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163</w:t>
            </w:r>
          </w:p>
        </w:tc>
        <w:tc>
          <w:tcPr>
            <w:tcW w:w="1063" w:type="dxa"/>
            <w:tcBorders>
              <w:top w:val="single" w:sz="12" w:space="0" w:color="auto"/>
              <w:bottom w:val="single" w:sz="12" w:space="0" w:color="auto"/>
              <w:right w:val="single" w:sz="16" w:space="0" w:color="000000"/>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44.3</w:t>
            </w:r>
          </w:p>
        </w:tc>
      </w:tr>
      <w:tr w:rsidR="00FF0209" w:rsidRPr="00262D98" w:rsidTr="003830E7">
        <w:trPr>
          <w:cantSplit/>
        </w:trPr>
        <w:tc>
          <w:tcPr>
            <w:tcW w:w="1985" w:type="dxa"/>
            <w:gridSpan w:val="2"/>
            <w:tcBorders>
              <w:top w:val="single" w:sz="12" w:space="0" w:color="auto"/>
              <w:left w:val="single" w:sz="16" w:space="0" w:color="000000"/>
              <w:bottom w:val="single" w:sz="16" w:space="0" w:color="000000"/>
              <w:right w:val="single" w:sz="16" w:space="0" w:color="000000"/>
            </w:tcBorders>
            <w:shd w:val="clear" w:color="auto" w:fill="FFFFFF"/>
          </w:tcPr>
          <w:p w:rsidR="008B7C65" w:rsidRPr="00262D98" w:rsidRDefault="008B7C65" w:rsidP="008B7C65">
            <w:pPr>
              <w:autoSpaceDE w:val="0"/>
              <w:autoSpaceDN w:val="0"/>
              <w:adjustRightInd w:val="0"/>
              <w:spacing w:after="0" w:line="320" w:lineRule="atLeast"/>
              <w:ind w:left="60" w:right="60"/>
              <w:rPr>
                <w:rFonts w:cs="Calibri"/>
                <w:color w:val="000000"/>
                <w:sz w:val="24"/>
                <w:szCs w:val="24"/>
              </w:rPr>
            </w:pPr>
            <w:r w:rsidRPr="00262D98">
              <w:rPr>
                <w:rFonts w:cs="Calibri"/>
                <w:color w:val="000000"/>
                <w:sz w:val="24"/>
                <w:szCs w:val="24"/>
              </w:rPr>
              <w:t>Total</w:t>
            </w:r>
          </w:p>
        </w:tc>
        <w:tc>
          <w:tcPr>
            <w:tcW w:w="1240" w:type="dxa"/>
            <w:tcBorders>
              <w:top w:val="single" w:sz="12" w:space="0" w:color="auto"/>
              <w:left w:val="single" w:sz="16" w:space="0" w:color="000000"/>
              <w:bottom w:val="single" w:sz="16" w:space="0" w:color="000000"/>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212</w:t>
            </w:r>
          </w:p>
        </w:tc>
        <w:tc>
          <w:tcPr>
            <w:tcW w:w="1240" w:type="dxa"/>
            <w:tcBorders>
              <w:top w:val="single" w:sz="12" w:space="0" w:color="auto"/>
              <w:bottom w:val="single" w:sz="16" w:space="0" w:color="000000"/>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100.0</w:t>
            </w:r>
          </w:p>
        </w:tc>
        <w:tc>
          <w:tcPr>
            <w:tcW w:w="1240" w:type="dxa"/>
            <w:tcBorders>
              <w:top w:val="single" w:sz="12" w:space="0" w:color="auto"/>
              <w:bottom w:val="single" w:sz="16" w:space="0" w:color="000000"/>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156</w:t>
            </w:r>
          </w:p>
        </w:tc>
        <w:tc>
          <w:tcPr>
            <w:tcW w:w="1241" w:type="dxa"/>
            <w:tcBorders>
              <w:top w:val="single" w:sz="12" w:space="0" w:color="auto"/>
              <w:bottom w:val="single" w:sz="16" w:space="0" w:color="000000"/>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100.0</w:t>
            </w:r>
          </w:p>
        </w:tc>
        <w:tc>
          <w:tcPr>
            <w:tcW w:w="1063" w:type="dxa"/>
            <w:tcBorders>
              <w:top w:val="single" w:sz="12" w:space="0" w:color="auto"/>
              <w:bottom w:val="single" w:sz="16" w:space="0" w:color="000000"/>
            </w:tcBorders>
            <w:shd w:val="clear" w:color="auto" w:fill="FFFFFF"/>
          </w:tcPr>
          <w:p w:rsidR="008B7C65" w:rsidRPr="00262D98" w:rsidRDefault="008B7C65" w:rsidP="00FF0209">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368</w:t>
            </w:r>
          </w:p>
        </w:tc>
        <w:tc>
          <w:tcPr>
            <w:tcW w:w="1063" w:type="dxa"/>
            <w:tcBorders>
              <w:top w:val="single" w:sz="12" w:space="0" w:color="auto"/>
              <w:bottom w:val="single" w:sz="16" w:space="0" w:color="000000"/>
              <w:right w:val="single" w:sz="16" w:space="0" w:color="000000"/>
            </w:tcBorders>
            <w:shd w:val="clear" w:color="auto" w:fill="FFFFFF"/>
          </w:tcPr>
          <w:p w:rsidR="008B7C65" w:rsidRPr="00262D98" w:rsidRDefault="008B7C65" w:rsidP="00DE0B40">
            <w:pPr>
              <w:autoSpaceDE w:val="0"/>
              <w:autoSpaceDN w:val="0"/>
              <w:adjustRightInd w:val="0"/>
              <w:spacing w:after="0" w:line="320" w:lineRule="atLeast"/>
              <w:ind w:left="60" w:right="60"/>
              <w:jc w:val="center"/>
              <w:rPr>
                <w:rFonts w:cs="Calibri"/>
                <w:color w:val="000000"/>
                <w:sz w:val="24"/>
                <w:szCs w:val="24"/>
              </w:rPr>
            </w:pPr>
            <w:r w:rsidRPr="00262D98">
              <w:rPr>
                <w:rFonts w:cs="Calibri"/>
                <w:color w:val="000000"/>
                <w:sz w:val="24"/>
                <w:szCs w:val="24"/>
              </w:rPr>
              <w:t>100.0</w:t>
            </w:r>
          </w:p>
        </w:tc>
      </w:tr>
    </w:tbl>
    <w:p w:rsidR="008B7C65" w:rsidRPr="00262D98" w:rsidRDefault="008B7C65" w:rsidP="008B7C65">
      <w:pPr>
        <w:spacing w:after="0" w:line="240" w:lineRule="auto"/>
        <w:rPr>
          <w:rFonts w:cs="Calibri"/>
        </w:rPr>
      </w:pPr>
      <w:r w:rsidRPr="00262D98">
        <w:rPr>
          <w:rFonts w:cs="Calibri"/>
        </w:rPr>
        <w:t xml:space="preserve">Chi-squared=0.433 on 1 </w:t>
      </w:r>
      <w:proofErr w:type="spellStart"/>
      <w:proofErr w:type="gramStart"/>
      <w:r w:rsidRPr="00262D98">
        <w:rPr>
          <w:rFonts w:cs="Calibri"/>
        </w:rPr>
        <w:t>df</w:t>
      </w:r>
      <w:proofErr w:type="spellEnd"/>
      <w:proofErr w:type="gramEnd"/>
      <w:r w:rsidRPr="00262D98">
        <w:rPr>
          <w:rFonts w:cs="Calibri"/>
        </w:rPr>
        <w:t>, p= 0.511</w:t>
      </w:r>
    </w:p>
    <w:p w:rsidR="008B7C65" w:rsidRPr="00262D98" w:rsidRDefault="008B7C65" w:rsidP="008B7C65">
      <w:pPr>
        <w:spacing w:after="0" w:line="240" w:lineRule="auto"/>
        <w:rPr>
          <w:rFonts w:cs="Calibri"/>
          <w:sz w:val="24"/>
          <w:szCs w:val="24"/>
        </w:rPr>
      </w:pPr>
    </w:p>
    <w:p w:rsidR="008B7C65" w:rsidRPr="00262D98" w:rsidRDefault="00A54A2C">
      <w:pPr>
        <w:rPr>
          <w:rFonts w:cs="Calibri"/>
          <w:sz w:val="24"/>
          <w:szCs w:val="24"/>
        </w:rPr>
      </w:pPr>
      <w:r w:rsidRPr="00262D98">
        <w:rPr>
          <w:rFonts w:cs="Calibri"/>
          <w:sz w:val="24"/>
          <w:szCs w:val="24"/>
        </w:rPr>
        <w:t>No ensuing statistically significant differences of these population descriptors were observed for Pool and Non-Pool populations at subsequent visits.</w:t>
      </w:r>
    </w:p>
    <w:p w:rsidR="00A54A2C" w:rsidRPr="00262D98" w:rsidRDefault="000F3380" w:rsidP="00C970F4">
      <w:pPr>
        <w:pStyle w:val="Heading3"/>
      </w:pPr>
      <w:bookmarkStart w:id="39" w:name="_Toc332712739"/>
      <w:r w:rsidRPr="00262D98">
        <w:t>Hearing Test (Audiometric) Outcomes</w:t>
      </w:r>
      <w:bookmarkEnd w:id="39"/>
    </w:p>
    <w:p w:rsidR="006C42F9" w:rsidRPr="00262D98" w:rsidRDefault="000F3380">
      <w:pPr>
        <w:rPr>
          <w:rFonts w:cs="Calibri"/>
          <w:sz w:val="24"/>
          <w:szCs w:val="24"/>
        </w:rPr>
      </w:pPr>
      <w:r w:rsidRPr="00262D98">
        <w:rPr>
          <w:rFonts w:cs="Calibri"/>
          <w:sz w:val="24"/>
          <w:szCs w:val="24"/>
        </w:rPr>
        <w:t xml:space="preserve">In order to pass the screening hearing test a child was required to </w:t>
      </w:r>
      <w:r w:rsidR="003B5F57" w:rsidRPr="00262D98">
        <w:rPr>
          <w:rFonts w:cs="Calibri"/>
          <w:sz w:val="24"/>
          <w:szCs w:val="24"/>
        </w:rPr>
        <w:t>respond to a</w:t>
      </w:r>
      <w:r w:rsidRPr="00262D98">
        <w:rPr>
          <w:rFonts w:cs="Calibri"/>
          <w:sz w:val="24"/>
          <w:szCs w:val="24"/>
        </w:rPr>
        <w:t xml:space="preserve"> 20dBHL t</w:t>
      </w:r>
      <w:r w:rsidR="003B5F57" w:rsidRPr="00262D98">
        <w:rPr>
          <w:rFonts w:cs="Calibri"/>
          <w:sz w:val="24"/>
          <w:szCs w:val="24"/>
        </w:rPr>
        <w:t>one</w:t>
      </w:r>
      <w:r w:rsidRPr="00262D98">
        <w:rPr>
          <w:rFonts w:cs="Calibri"/>
          <w:sz w:val="24"/>
          <w:szCs w:val="24"/>
        </w:rPr>
        <w:t xml:space="preserve"> at all 4 test frequencies (0.5, 1.0, 2.0 </w:t>
      </w:r>
      <w:r w:rsidR="0097217A" w:rsidRPr="00262D98">
        <w:rPr>
          <w:rFonts w:cs="Calibri"/>
          <w:sz w:val="24"/>
          <w:szCs w:val="24"/>
        </w:rPr>
        <w:t>&amp;</w:t>
      </w:r>
      <w:r w:rsidRPr="00262D98">
        <w:rPr>
          <w:rFonts w:cs="Calibri"/>
          <w:sz w:val="24"/>
          <w:szCs w:val="24"/>
        </w:rPr>
        <w:t xml:space="preserve"> 4.0kHz) in </w:t>
      </w:r>
      <w:r w:rsidR="003B5F57" w:rsidRPr="00262D98">
        <w:rPr>
          <w:rFonts w:cs="Calibri"/>
          <w:sz w:val="24"/>
          <w:szCs w:val="24"/>
        </w:rPr>
        <w:t>each</w:t>
      </w:r>
      <w:r w:rsidRPr="00262D98">
        <w:rPr>
          <w:rFonts w:cs="Calibri"/>
          <w:sz w:val="24"/>
          <w:szCs w:val="24"/>
        </w:rPr>
        <w:t xml:space="preserve"> ear. A high proportion of children failed the screening test</w:t>
      </w:r>
      <w:r w:rsidR="00637FE8" w:rsidRPr="00262D98">
        <w:rPr>
          <w:rFonts w:cs="Calibri"/>
          <w:sz w:val="24"/>
          <w:szCs w:val="24"/>
        </w:rPr>
        <w:t>. In Pool communities 70.5% of children failed the screening test; in Non-</w:t>
      </w:r>
      <w:r w:rsidR="003B5F57" w:rsidRPr="00262D98">
        <w:rPr>
          <w:rFonts w:cs="Calibri"/>
          <w:sz w:val="24"/>
          <w:szCs w:val="24"/>
        </w:rPr>
        <w:t>P</w:t>
      </w:r>
      <w:r w:rsidR="00637FE8" w:rsidRPr="00262D98">
        <w:rPr>
          <w:rFonts w:cs="Calibri"/>
          <w:sz w:val="24"/>
          <w:szCs w:val="24"/>
        </w:rPr>
        <w:t>ool communities 68.2% of children failed the hearing screening test (NS)</w:t>
      </w:r>
      <w:r w:rsidR="00661D03" w:rsidRPr="00262D98">
        <w:rPr>
          <w:rFonts w:cs="Calibri"/>
          <w:sz w:val="24"/>
          <w:szCs w:val="24"/>
        </w:rPr>
        <w:t xml:space="preserve"> (Table </w:t>
      </w:r>
      <w:r w:rsidR="006A0522" w:rsidRPr="00262D98">
        <w:rPr>
          <w:rFonts w:cs="Calibri"/>
          <w:sz w:val="24"/>
          <w:szCs w:val="24"/>
        </w:rPr>
        <w:t>8</w:t>
      </w:r>
      <w:r w:rsidR="006C42F9" w:rsidRPr="00262D98">
        <w:rPr>
          <w:rFonts w:cs="Calibri"/>
          <w:sz w:val="24"/>
          <w:szCs w:val="24"/>
        </w:rPr>
        <w:t>)</w:t>
      </w:r>
      <w:r w:rsidR="0097217A" w:rsidRPr="00262D98">
        <w:rPr>
          <w:rFonts w:cs="Calibri"/>
          <w:sz w:val="24"/>
          <w:szCs w:val="24"/>
        </w:rPr>
        <w:t>.</w:t>
      </w:r>
    </w:p>
    <w:p w:rsidR="003F7BB3" w:rsidRPr="00262D98" w:rsidRDefault="003F7BB3">
      <w:pPr>
        <w:rPr>
          <w:rFonts w:cs="Calibri"/>
          <w:sz w:val="24"/>
          <w:szCs w:val="24"/>
        </w:rPr>
      </w:pPr>
      <w:r w:rsidRPr="00262D98">
        <w:rPr>
          <w:rFonts w:cs="Calibri"/>
          <w:sz w:val="24"/>
          <w:szCs w:val="24"/>
        </w:rPr>
        <w:t>No statistical difference was observed between Pool and Non-Pool communities</w:t>
      </w:r>
      <w:r w:rsidR="00FB172E" w:rsidRPr="00262D98">
        <w:rPr>
          <w:rFonts w:cs="Calibri"/>
          <w:sz w:val="24"/>
          <w:szCs w:val="24"/>
        </w:rPr>
        <w:t xml:space="preserve"> in the percentage of children failing (Table 9)</w:t>
      </w:r>
    </w:p>
    <w:p w:rsidR="007B25C6" w:rsidRPr="00262D98" w:rsidRDefault="003F7BB3" w:rsidP="007B25C6">
      <w:pPr>
        <w:spacing w:after="0" w:line="240" w:lineRule="auto"/>
        <w:rPr>
          <w:b/>
          <w:sz w:val="28"/>
          <w:szCs w:val="28"/>
        </w:rPr>
      </w:pPr>
      <w:r w:rsidRPr="00262D98">
        <w:rPr>
          <w:b/>
          <w:sz w:val="28"/>
          <w:szCs w:val="28"/>
        </w:rPr>
        <w:t>TABLE 8</w:t>
      </w:r>
    </w:p>
    <w:p w:rsidR="002C1A38" w:rsidRPr="00262D98" w:rsidRDefault="002C1A38" w:rsidP="007B25C6">
      <w:pPr>
        <w:spacing w:after="0" w:line="240" w:lineRule="auto"/>
        <w:rPr>
          <w:b/>
          <w:sz w:val="28"/>
          <w:szCs w:val="28"/>
        </w:rPr>
      </w:pPr>
    </w:p>
    <w:p w:rsidR="003F7BB3" w:rsidRPr="00262D98" w:rsidRDefault="005513AE" w:rsidP="007B25C6">
      <w:pPr>
        <w:spacing w:after="0" w:line="240" w:lineRule="auto"/>
        <w:rPr>
          <w:b/>
          <w:sz w:val="24"/>
          <w:szCs w:val="24"/>
        </w:rPr>
      </w:pPr>
      <w:r w:rsidRPr="00262D98">
        <w:rPr>
          <w:b/>
          <w:sz w:val="24"/>
          <w:szCs w:val="24"/>
        </w:rPr>
        <w:t xml:space="preserve">Screening test results for children in Pool and Non-Pool </w:t>
      </w:r>
      <w:r w:rsidR="003830E7" w:rsidRPr="00262D98">
        <w:rPr>
          <w:b/>
          <w:sz w:val="24"/>
          <w:szCs w:val="24"/>
        </w:rPr>
        <w:t>c</w:t>
      </w:r>
      <w:r w:rsidRPr="00262D98">
        <w:rPr>
          <w:b/>
          <w:sz w:val="24"/>
          <w:szCs w:val="24"/>
        </w:rPr>
        <w:t>ommunities for each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847"/>
        <w:gridCol w:w="848"/>
        <w:gridCol w:w="848"/>
        <w:gridCol w:w="848"/>
        <w:gridCol w:w="847"/>
        <w:gridCol w:w="848"/>
        <w:gridCol w:w="848"/>
        <w:gridCol w:w="848"/>
        <w:gridCol w:w="848"/>
      </w:tblGrid>
      <w:tr w:rsidR="007B25C6" w:rsidRPr="00262D98" w:rsidTr="00E13976">
        <w:tc>
          <w:tcPr>
            <w:tcW w:w="1612" w:type="dxa"/>
            <w:vMerge w:val="restart"/>
            <w:shd w:val="clear" w:color="auto" w:fill="auto"/>
          </w:tcPr>
          <w:p w:rsidR="007B25C6" w:rsidRPr="00262D98" w:rsidRDefault="007B25C6" w:rsidP="00E13976">
            <w:pPr>
              <w:spacing w:after="0" w:line="240" w:lineRule="auto"/>
            </w:pPr>
            <w:r w:rsidRPr="00262D98">
              <w:t>Visit</w:t>
            </w:r>
          </w:p>
        </w:tc>
        <w:tc>
          <w:tcPr>
            <w:tcW w:w="3391" w:type="dxa"/>
            <w:gridSpan w:val="4"/>
            <w:shd w:val="clear" w:color="auto" w:fill="auto"/>
          </w:tcPr>
          <w:p w:rsidR="007B25C6" w:rsidRPr="00262D98" w:rsidRDefault="007B25C6" w:rsidP="00E13976">
            <w:pPr>
              <w:spacing w:after="0" w:line="240" w:lineRule="auto"/>
              <w:jc w:val="center"/>
            </w:pPr>
            <w:r w:rsidRPr="00262D98">
              <w:t>Non-Pool</w:t>
            </w:r>
            <w:r w:rsidR="003830E7" w:rsidRPr="00262D98">
              <w:t xml:space="preserve"> communities</w:t>
            </w:r>
          </w:p>
        </w:tc>
        <w:tc>
          <w:tcPr>
            <w:tcW w:w="3391" w:type="dxa"/>
            <w:gridSpan w:val="4"/>
            <w:shd w:val="clear" w:color="auto" w:fill="auto"/>
          </w:tcPr>
          <w:p w:rsidR="007B25C6" w:rsidRPr="00262D98" w:rsidRDefault="007B25C6" w:rsidP="00E13976">
            <w:pPr>
              <w:spacing w:after="0" w:line="240" w:lineRule="auto"/>
              <w:jc w:val="center"/>
            </w:pPr>
            <w:r w:rsidRPr="00262D98">
              <w:t>Pool</w:t>
            </w:r>
            <w:r w:rsidR="003830E7" w:rsidRPr="00262D98">
              <w:t xml:space="preserve"> communities</w:t>
            </w:r>
          </w:p>
        </w:tc>
        <w:tc>
          <w:tcPr>
            <w:tcW w:w="848" w:type="dxa"/>
            <w:vMerge w:val="restart"/>
            <w:shd w:val="clear" w:color="auto" w:fill="auto"/>
          </w:tcPr>
          <w:p w:rsidR="007B25C6" w:rsidRPr="00262D98" w:rsidRDefault="007B25C6" w:rsidP="00E13976">
            <w:pPr>
              <w:spacing w:after="0" w:line="240" w:lineRule="auto"/>
            </w:pPr>
            <w:r w:rsidRPr="00262D98">
              <w:t>Sig.*</w:t>
            </w:r>
          </w:p>
        </w:tc>
      </w:tr>
      <w:tr w:rsidR="007B25C6" w:rsidRPr="00262D98" w:rsidTr="00E13976">
        <w:tc>
          <w:tcPr>
            <w:tcW w:w="1612" w:type="dxa"/>
            <w:vMerge/>
            <w:shd w:val="clear" w:color="auto" w:fill="auto"/>
          </w:tcPr>
          <w:p w:rsidR="007B25C6" w:rsidRPr="00262D98" w:rsidRDefault="007B25C6" w:rsidP="00E13976">
            <w:pPr>
              <w:spacing w:after="0" w:line="240" w:lineRule="auto"/>
            </w:pPr>
          </w:p>
        </w:tc>
        <w:tc>
          <w:tcPr>
            <w:tcW w:w="1695" w:type="dxa"/>
            <w:gridSpan w:val="2"/>
            <w:shd w:val="clear" w:color="auto" w:fill="auto"/>
          </w:tcPr>
          <w:p w:rsidR="007B25C6" w:rsidRPr="00262D98" w:rsidRDefault="007B25C6" w:rsidP="00E13976">
            <w:pPr>
              <w:spacing w:after="0" w:line="240" w:lineRule="auto"/>
              <w:jc w:val="center"/>
            </w:pPr>
            <w:r w:rsidRPr="00262D98">
              <w:t>Pass</w:t>
            </w:r>
          </w:p>
        </w:tc>
        <w:tc>
          <w:tcPr>
            <w:tcW w:w="1696" w:type="dxa"/>
            <w:gridSpan w:val="2"/>
            <w:shd w:val="clear" w:color="auto" w:fill="auto"/>
          </w:tcPr>
          <w:p w:rsidR="007B25C6" w:rsidRPr="00262D98" w:rsidRDefault="007B25C6" w:rsidP="00E13976">
            <w:pPr>
              <w:spacing w:after="0" w:line="240" w:lineRule="auto"/>
              <w:jc w:val="center"/>
            </w:pPr>
            <w:r w:rsidRPr="00262D98">
              <w:t>Fail</w:t>
            </w:r>
          </w:p>
        </w:tc>
        <w:tc>
          <w:tcPr>
            <w:tcW w:w="1695" w:type="dxa"/>
            <w:gridSpan w:val="2"/>
            <w:shd w:val="clear" w:color="auto" w:fill="auto"/>
          </w:tcPr>
          <w:p w:rsidR="007B25C6" w:rsidRPr="00262D98" w:rsidRDefault="007B25C6" w:rsidP="00E13976">
            <w:pPr>
              <w:spacing w:after="0" w:line="240" w:lineRule="auto"/>
              <w:jc w:val="center"/>
            </w:pPr>
            <w:r w:rsidRPr="00262D98">
              <w:t>Pass</w:t>
            </w:r>
          </w:p>
        </w:tc>
        <w:tc>
          <w:tcPr>
            <w:tcW w:w="1696" w:type="dxa"/>
            <w:gridSpan w:val="2"/>
            <w:shd w:val="clear" w:color="auto" w:fill="auto"/>
          </w:tcPr>
          <w:p w:rsidR="007B25C6" w:rsidRPr="00262D98" w:rsidRDefault="007B25C6" w:rsidP="00E13976">
            <w:pPr>
              <w:spacing w:after="0" w:line="240" w:lineRule="auto"/>
              <w:jc w:val="center"/>
            </w:pPr>
            <w:r w:rsidRPr="00262D98">
              <w:t>Fail</w:t>
            </w:r>
          </w:p>
        </w:tc>
        <w:tc>
          <w:tcPr>
            <w:tcW w:w="848" w:type="dxa"/>
            <w:vMerge/>
            <w:shd w:val="clear" w:color="auto" w:fill="auto"/>
          </w:tcPr>
          <w:p w:rsidR="007B25C6" w:rsidRPr="00262D98" w:rsidRDefault="007B25C6" w:rsidP="00E13976">
            <w:pPr>
              <w:spacing w:after="0" w:line="240" w:lineRule="auto"/>
            </w:pPr>
          </w:p>
        </w:tc>
      </w:tr>
      <w:tr w:rsidR="007B25C6" w:rsidRPr="00262D98" w:rsidTr="00E13976">
        <w:tc>
          <w:tcPr>
            <w:tcW w:w="1612" w:type="dxa"/>
            <w:vMerge/>
            <w:shd w:val="clear" w:color="auto" w:fill="auto"/>
          </w:tcPr>
          <w:p w:rsidR="007B25C6" w:rsidRPr="00262D98" w:rsidRDefault="007B25C6" w:rsidP="00E13976">
            <w:pPr>
              <w:spacing w:after="0" w:line="240" w:lineRule="auto"/>
            </w:pPr>
          </w:p>
        </w:tc>
        <w:tc>
          <w:tcPr>
            <w:tcW w:w="847" w:type="dxa"/>
            <w:shd w:val="clear" w:color="auto" w:fill="auto"/>
          </w:tcPr>
          <w:p w:rsidR="007B25C6" w:rsidRPr="00262D98" w:rsidRDefault="007B25C6" w:rsidP="00E13976">
            <w:pPr>
              <w:spacing w:after="0" w:line="240" w:lineRule="auto"/>
              <w:jc w:val="center"/>
            </w:pPr>
            <w:r w:rsidRPr="00262D98">
              <w:t>N</w:t>
            </w:r>
          </w:p>
        </w:tc>
        <w:tc>
          <w:tcPr>
            <w:tcW w:w="848" w:type="dxa"/>
            <w:shd w:val="clear" w:color="auto" w:fill="auto"/>
          </w:tcPr>
          <w:p w:rsidR="007B25C6" w:rsidRPr="00262D98" w:rsidRDefault="007B25C6" w:rsidP="00E13976">
            <w:pPr>
              <w:spacing w:after="0" w:line="240" w:lineRule="auto"/>
              <w:jc w:val="center"/>
            </w:pPr>
            <w:r w:rsidRPr="00262D98">
              <w:t>%</w:t>
            </w:r>
          </w:p>
        </w:tc>
        <w:tc>
          <w:tcPr>
            <w:tcW w:w="848" w:type="dxa"/>
            <w:shd w:val="clear" w:color="auto" w:fill="auto"/>
          </w:tcPr>
          <w:p w:rsidR="007B25C6" w:rsidRPr="00262D98" w:rsidRDefault="007B25C6" w:rsidP="00E13976">
            <w:pPr>
              <w:spacing w:after="0" w:line="240" w:lineRule="auto"/>
              <w:jc w:val="center"/>
            </w:pPr>
            <w:r w:rsidRPr="00262D98">
              <w:t>N</w:t>
            </w:r>
          </w:p>
        </w:tc>
        <w:tc>
          <w:tcPr>
            <w:tcW w:w="848" w:type="dxa"/>
            <w:shd w:val="clear" w:color="auto" w:fill="auto"/>
          </w:tcPr>
          <w:p w:rsidR="007B25C6" w:rsidRPr="00262D98" w:rsidRDefault="007B25C6" w:rsidP="00E13976">
            <w:pPr>
              <w:spacing w:after="0" w:line="240" w:lineRule="auto"/>
              <w:jc w:val="center"/>
            </w:pPr>
            <w:r w:rsidRPr="00262D98">
              <w:t>%</w:t>
            </w:r>
          </w:p>
        </w:tc>
        <w:tc>
          <w:tcPr>
            <w:tcW w:w="847" w:type="dxa"/>
            <w:shd w:val="clear" w:color="auto" w:fill="auto"/>
          </w:tcPr>
          <w:p w:rsidR="007B25C6" w:rsidRPr="00262D98" w:rsidRDefault="007B25C6" w:rsidP="00E13976">
            <w:pPr>
              <w:spacing w:after="0" w:line="240" w:lineRule="auto"/>
              <w:jc w:val="center"/>
            </w:pPr>
            <w:r w:rsidRPr="00262D98">
              <w:t>N</w:t>
            </w:r>
          </w:p>
        </w:tc>
        <w:tc>
          <w:tcPr>
            <w:tcW w:w="848" w:type="dxa"/>
            <w:shd w:val="clear" w:color="auto" w:fill="auto"/>
          </w:tcPr>
          <w:p w:rsidR="007B25C6" w:rsidRPr="00262D98" w:rsidRDefault="007B25C6" w:rsidP="00E13976">
            <w:pPr>
              <w:spacing w:after="0" w:line="240" w:lineRule="auto"/>
              <w:jc w:val="center"/>
            </w:pPr>
            <w:r w:rsidRPr="00262D98">
              <w:t>%</w:t>
            </w:r>
          </w:p>
        </w:tc>
        <w:tc>
          <w:tcPr>
            <w:tcW w:w="848" w:type="dxa"/>
            <w:shd w:val="clear" w:color="auto" w:fill="auto"/>
          </w:tcPr>
          <w:p w:rsidR="007B25C6" w:rsidRPr="00262D98" w:rsidRDefault="007B25C6" w:rsidP="00E13976">
            <w:pPr>
              <w:spacing w:after="0" w:line="240" w:lineRule="auto"/>
              <w:jc w:val="center"/>
            </w:pPr>
            <w:r w:rsidRPr="00262D98">
              <w:t>N</w:t>
            </w:r>
          </w:p>
        </w:tc>
        <w:tc>
          <w:tcPr>
            <w:tcW w:w="848" w:type="dxa"/>
            <w:shd w:val="clear" w:color="auto" w:fill="auto"/>
          </w:tcPr>
          <w:p w:rsidR="007B25C6" w:rsidRPr="00262D98" w:rsidRDefault="007B25C6" w:rsidP="00E13976">
            <w:pPr>
              <w:spacing w:after="0" w:line="240" w:lineRule="auto"/>
              <w:jc w:val="center"/>
            </w:pPr>
            <w:r w:rsidRPr="00262D98">
              <w:t>%</w:t>
            </w:r>
          </w:p>
        </w:tc>
        <w:tc>
          <w:tcPr>
            <w:tcW w:w="848" w:type="dxa"/>
            <w:vMerge/>
            <w:shd w:val="clear" w:color="auto" w:fill="auto"/>
          </w:tcPr>
          <w:p w:rsidR="007B25C6" w:rsidRPr="00262D98" w:rsidRDefault="007B25C6" w:rsidP="00E13976">
            <w:pPr>
              <w:spacing w:after="0" w:line="240" w:lineRule="auto"/>
            </w:pP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1</w:t>
            </w:r>
          </w:p>
        </w:tc>
        <w:tc>
          <w:tcPr>
            <w:tcW w:w="847" w:type="dxa"/>
            <w:shd w:val="clear" w:color="auto" w:fill="auto"/>
          </w:tcPr>
          <w:p w:rsidR="007B25C6" w:rsidRPr="00262D98" w:rsidRDefault="007B25C6" w:rsidP="00E13976">
            <w:pPr>
              <w:spacing w:after="0" w:line="240" w:lineRule="auto"/>
              <w:jc w:val="right"/>
            </w:pPr>
            <w:r w:rsidRPr="00262D98">
              <w:t>62</w:t>
            </w:r>
          </w:p>
        </w:tc>
        <w:tc>
          <w:tcPr>
            <w:tcW w:w="848" w:type="dxa"/>
            <w:shd w:val="clear" w:color="auto" w:fill="auto"/>
          </w:tcPr>
          <w:p w:rsidR="007B25C6" w:rsidRPr="00262D98" w:rsidRDefault="007B25C6" w:rsidP="00E13976">
            <w:pPr>
              <w:spacing w:after="0" w:line="240" w:lineRule="auto"/>
              <w:jc w:val="right"/>
            </w:pPr>
            <w:r w:rsidRPr="00262D98">
              <w:t>29.5</w:t>
            </w:r>
          </w:p>
        </w:tc>
        <w:tc>
          <w:tcPr>
            <w:tcW w:w="848" w:type="dxa"/>
            <w:shd w:val="clear" w:color="auto" w:fill="auto"/>
          </w:tcPr>
          <w:p w:rsidR="007B25C6" w:rsidRPr="00262D98" w:rsidRDefault="007B25C6" w:rsidP="00E13976">
            <w:pPr>
              <w:spacing w:after="0" w:line="240" w:lineRule="auto"/>
              <w:jc w:val="right"/>
            </w:pPr>
            <w:r w:rsidRPr="00262D98">
              <w:t>148</w:t>
            </w:r>
          </w:p>
        </w:tc>
        <w:tc>
          <w:tcPr>
            <w:tcW w:w="848" w:type="dxa"/>
            <w:shd w:val="clear" w:color="auto" w:fill="auto"/>
          </w:tcPr>
          <w:p w:rsidR="007B25C6" w:rsidRPr="00262D98" w:rsidRDefault="007B25C6" w:rsidP="00E13976">
            <w:pPr>
              <w:spacing w:after="0" w:line="240" w:lineRule="auto"/>
              <w:jc w:val="right"/>
            </w:pPr>
            <w:r w:rsidRPr="00262D98">
              <w:t>70.5</w:t>
            </w:r>
          </w:p>
        </w:tc>
        <w:tc>
          <w:tcPr>
            <w:tcW w:w="847" w:type="dxa"/>
            <w:shd w:val="clear" w:color="auto" w:fill="auto"/>
          </w:tcPr>
          <w:p w:rsidR="007B25C6" w:rsidRPr="00262D98" w:rsidRDefault="007B25C6" w:rsidP="00E13976">
            <w:pPr>
              <w:spacing w:after="0" w:line="240" w:lineRule="auto"/>
              <w:jc w:val="right"/>
            </w:pPr>
            <w:r w:rsidRPr="00262D98">
              <w:t>43</w:t>
            </w:r>
          </w:p>
        </w:tc>
        <w:tc>
          <w:tcPr>
            <w:tcW w:w="848" w:type="dxa"/>
            <w:shd w:val="clear" w:color="auto" w:fill="auto"/>
          </w:tcPr>
          <w:p w:rsidR="007B25C6" w:rsidRPr="00262D98" w:rsidRDefault="007B25C6" w:rsidP="00E13976">
            <w:pPr>
              <w:spacing w:after="0" w:line="240" w:lineRule="auto"/>
              <w:jc w:val="right"/>
            </w:pPr>
            <w:r w:rsidRPr="00262D98">
              <w:t>27.7</w:t>
            </w:r>
          </w:p>
        </w:tc>
        <w:tc>
          <w:tcPr>
            <w:tcW w:w="848" w:type="dxa"/>
            <w:shd w:val="clear" w:color="auto" w:fill="auto"/>
          </w:tcPr>
          <w:p w:rsidR="007B25C6" w:rsidRPr="00262D98" w:rsidRDefault="007B25C6" w:rsidP="00E13976">
            <w:pPr>
              <w:spacing w:after="0" w:line="240" w:lineRule="auto"/>
              <w:jc w:val="right"/>
            </w:pPr>
            <w:r w:rsidRPr="00262D98">
              <w:t>112</w:t>
            </w:r>
          </w:p>
        </w:tc>
        <w:tc>
          <w:tcPr>
            <w:tcW w:w="848" w:type="dxa"/>
            <w:shd w:val="clear" w:color="auto" w:fill="auto"/>
          </w:tcPr>
          <w:p w:rsidR="007B25C6" w:rsidRPr="00262D98" w:rsidRDefault="007B25C6" w:rsidP="00E13976">
            <w:pPr>
              <w:spacing w:after="0" w:line="240" w:lineRule="auto"/>
              <w:jc w:val="right"/>
            </w:pPr>
            <w:r w:rsidRPr="00262D98">
              <w:t>72.3</w:t>
            </w:r>
          </w:p>
        </w:tc>
        <w:tc>
          <w:tcPr>
            <w:tcW w:w="848" w:type="dxa"/>
            <w:shd w:val="clear" w:color="auto" w:fill="auto"/>
          </w:tcPr>
          <w:p w:rsidR="007B25C6" w:rsidRPr="00262D98" w:rsidRDefault="007B25C6" w:rsidP="00E13976">
            <w:pPr>
              <w:spacing w:after="0" w:line="240" w:lineRule="auto"/>
              <w:jc w:val="right"/>
            </w:pPr>
            <w:r w:rsidRPr="00262D98">
              <w:t>0.710</w:t>
            </w: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2</w:t>
            </w:r>
          </w:p>
        </w:tc>
        <w:tc>
          <w:tcPr>
            <w:tcW w:w="847" w:type="dxa"/>
            <w:shd w:val="clear" w:color="auto" w:fill="auto"/>
          </w:tcPr>
          <w:p w:rsidR="007B25C6" w:rsidRPr="00262D98" w:rsidRDefault="007B25C6" w:rsidP="00E13976">
            <w:pPr>
              <w:spacing w:after="0" w:line="240" w:lineRule="auto"/>
              <w:jc w:val="right"/>
            </w:pPr>
            <w:r w:rsidRPr="00262D98">
              <w:t>52</w:t>
            </w:r>
          </w:p>
        </w:tc>
        <w:tc>
          <w:tcPr>
            <w:tcW w:w="848" w:type="dxa"/>
            <w:shd w:val="clear" w:color="auto" w:fill="auto"/>
          </w:tcPr>
          <w:p w:rsidR="007B25C6" w:rsidRPr="00262D98" w:rsidRDefault="007B25C6" w:rsidP="00E13976">
            <w:pPr>
              <w:spacing w:after="0" w:line="240" w:lineRule="auto"/>
              <w:jc w:val="right"/>
            </w:pPr>
            <w:r w:rsidRPr="00262D98">
              <w:t>30.6</w:t>
            </w:r>
          </w:p>
        </w:tc>
        <w:tc>
          <w:tcPr>
            <w:tcW w:w="848" w:type="dxa"/>
            <w:shd w:val="clear" w:color="auto" w:fill="auto"/>
          </w:tcPr>
          <w:p w:rsidR="007B25C6" w:rsidRPr="00262D98" w:rsidRDefault="007B25C6" w:rsidP="00E13976">
            <w:pPr>
              <w:spacing w:after="0" w:line="240" w:lineRule="auto"/>
              <w:jc w:val="right"/>
            </w:pPr>
            <w:r w:rsidRPr="00262D98">
              <w:t>118</w:t>
            </w:r>
          </w:p>
        </w:tc>
        <w:tc>
          <w:tcPr>
            <w:tcW w:w="848" w:type="dxa"/>
            <w:shd w:val="clear" w:color="auto" w:fill="auto"/>
          </w:tcPr>
          <w:p w:rsidR="007B25C6" w:rsidRPr="00262D98" w:rsidRDefault="007B25C6" w:rsidP="00E13976">
            <w:pPr>
              <w:spacing w:after="0" w:line="240" w:lineRule="auto"/>
              <w:jc w:val="right"/>
            </w:pPr>
            <w:r w:rsidRPr="00262D98">
              <w:t>69.4</w:t>
            </w:r>
          </w:p>
        </w:tc>
        <w:tc>
          <w:tcPr>
            <w:tcW w:w="847" w:type="dxa"/>
            <w:shd w:val="clear" w:color="auto" w:fill="auto"/>
          </w:tcPr>
          <w:p w:rsidR="007B25C6" w:rsidRPr="00262D98" w:rsidRDefault="007B25C6" w:rsidP="00E13976">
            <w:pPr>
              <w:spacing w:after="0" w:line="240" w:lineRule="auto"/>
              <w:jc w:val="right"/>
            </w:pPr>
            <w:r w:rsidRPr="00262D98">
              <w:t>48</w:t>
            </w:r>
          </w:p>
        </w:tc>
        <w:tc>
          <w:tcPr>
            <w:tcW w:w="848" w:type="dxa"/>
            <w:shd w:val="clear" w:color="auto" w:fill="auto"/>
          </w:tcPr>
          <w:p w:rsidR="007B25C6" w:rsidRPr="00262D98" w:rsidRDefault="007B25C6" w:rsidP="00E13976">
            <w:pPr>
              <w:spacing w:after="0" w:line="240" w:lineRule="auto"/>
              <w:jc w:val="right"/>
            </w:pPr>
            <w:r w:rsidRPr="00262D98">
              <w:t>30.8</w:t>
            </w:r>
          </w:p>
        </w:tc>
        <w:tc>
          <w:tcPr>
            <w:tcW w:w="848" w:type="dxa"/>
            <w:shd w:val="clear" w:color="auto" w:fill="auto"/>
          </w:tcPr>
          <w:p w:rsidR="007B25C6" w:rsidRPr="00262D98" w:rsidRDefault="007B25C6" w:rsidP="00E13976">
            <w:pPr>
              <w:spacing w:after="0" w:line="240" w:lineRule="auto"/>
              <w:jc w:val="right"/>
            </w:pPr>
            <w:r w:rsidRPr="00262D98">
              <w:t>108</w:t>
            </w:r>
          </w:p>
        </w:tc>
        <w:tc>
          <w:tcPr>
            <w:tcW w:w="848" w:type="dxa"/>
            <w:shd w:val="clear" w:color="auto" w:fill="auto"/>
          </w:tcPr>
          <w:p w:rsidR="007B25C6" w:rsidRPr="00262D98" w:rsidRDefault="007B25C6" w:rsidP="00E13976">
            <w:pPr>
              <w:spacing w:after="0" w:line="240" w:lineRule="auto"/>
              <w:jc w:val="right"/>
            </w:pPr>
            <w:r w:rsidRPr="00262D98">
              <w:t>69.2</w:t>
            </w:r>
          </w:p>
        </w:tc>
        <w:tc>
          <w:tcPr>
            <w:tcW w:w="848" w:type="dxa"/>
            <w:shd w:val="clear" w:color="auto" w:fill="auto"/>
          </w:tcPr>
          <w:p w:rsidR="007B25C6" w:rsidRPr="00262D98" w:rsidRDefault="007B25C6" w:rsidP="00E13976">
            <w:pPr>
              <w:spacing w:after="0" w:line="240" w:lineRule="auto"/>
              <w:jc w:val="right"/>
            </w:pPr>
            <w:r w:rsidRPr="00262D98">
              <w:t>0.972</w:t>
            </w: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3</w:t>
            </w:r>
          </w:p>
        </w:tc>
        <w:tc>
          <w:tcPr>
            <w:tcW w:w="847" w:type="dxa"/>
            <w:shd w:val="clear" w:color="auto" w:fill="auto"/>
          </w:tcPr>
          <w:p w:rsidR="007B25C6" w:rsidRPr="00262D98" w:rsidRDefault="007B25C6" w:rsidP="00E13976">
            <w:pPr>
              <w:spacing w:after="0" w:line="240" w:lineRule="auto"/>
              <w:jc w:val="right"/>
            </w:pPr>
            <w:r w:rsidRPr="00262D98">
              <w:t>55</w:t>
            </w:r>
          </w:p>
        </w:tc>
        <w:tc>
          <w:tcPr>
            <w:tcW w:w="848" w:type="dxa"/>
            <w:shd w:val="clear" w:color="auto" w:fill="auto"/>
          </w:tcPr>
          <w:p w:rsidR="007B25C6" w:rsidRPr="00262D98" w:rsidRDefault="007B25C6" w:rsidP="00E13976">
            <w:pPr>
              <w:spacing w:after="0" w:line="240" w:lineRule="auto"/>
              <w:jc w:val="right"/>
            </w:pPr>
            <w:r w:rsidRPr="00262D98">
              <w:t>25.9</w:t>
            </w:r>
          </w:p>
        </w:tc>
        <w:tc>
          <w:tcPr>
            <w:tcW w:w="848" w:type="dxa"/>
            <w:shd w:val="clear" w:color="auto" w:fill="auto"/>
          </w:tcPr>
          <w:p w:rsidR="007B25C6" w:rsidRPr="00262D98" w:rsidRDefault="007B25C6" w:rsidP="00E13976">
            <w:pPr>
              <w:spacing w:after="0" w:line="240" w:lineRule="auto"/>
              <w:jc w:val="right"/>
            </w:pPr>
            <w:r w:rsidRPr="00262D98">
              <w:t>157</w:t>
            </w:r>
          </w:p>
        </w:tc>
        <w:tc>
          <w:tcPr>
            <w:tcW w:w="848" w:type="dxa"/>
            <w:shd w:val="clear" w:color="auto" w:fill="auto"/>
          </w:tcPr>
          <w:p w:rsidR="007B25C6" w:rsidRPr="00262D98" w:rsidRDefault="007B25C6" w:rsidP="00E13976">
            <w:pPr>
              <w:spacing w:after="0" w:line="240" w:lineRule="auto"/>
              <w:jc w:val="right"/>
            </w:pPr>
            <w:r w:rsidRPr="00262D98">
              <w:t>74.1</w:t>
            </w:r>
          </w:p>
        </w:tc>
        <w:tc>
          <w:tcPr>
            <w:tcW w:w="847" w:type="dxa"/>
            <w:shd w:val="clear" w:color="auto" w:fill="auto"/>
          </w:tcPr>
          <w:p w:rsidR="007B25C6" w:rsidRPr="00262D98" w:rsidRDefault="007B25C6" w:rsidP="00E13976">
            <w:pPr>
              <w:spacing w:after="0" w:line="240" w:lineRule="auto"/>
              <w:jc w:val="right"/>
            </w:pPr>
            <w:r w:rsidRPr="00262D98">
              <w:t>49</w:t>
            </w:r>
          </w:p>
        </w:tc>
        <w:tc>
          <w:tcPr>
            <w:tcW w:w="848" w:type="dxa"/>
            <w:shd w:val="clear" w:color="auto" w:fill="auto"/>
          </w:tcPr>
          <w:p w:rsidR="007B25C6" w:rsidRPr="00262D98" w:rsidRDefault="007B25C6" w:rsidP="00E13976">
            <w:pPr>
              <w:spacing w:after="0" w:line="240" w:lineRule="auto"/>
              <w:jc w:val="right"/>
            </w:pPr>
            <w:r w:rsidRPr="00262D98">
              <w:t>25.5</w:t>
            </w:r>
          </w:p>
        </w:tc>
        <w:tc>
          <w:tcPr>
            <w:tcW w:w="848" w:type="dxa"/>
            <w:shd w:val="clear" w:color="auto" w:fill="auto"/>
          </w:tcPr>
          <w:p w:rsidR="007B25C6" w:rsidRPr="00262D98" w:rsidRDefault="007B25C6" w:rsidP="00E13976">
            <w:pPr>
              <w:spacing w:after="0" w:line="240" w:lineRule="auto"/>
              <w:jc w:val="right"/>
            </w:pPr>
            <w:r w:rsidRPr="00262D98">
              <w:t>143</w:t>
            </w:r>
          </w:p>
        </w:tc>
        <w:tc>
          <w:tcPr>
            <w:tcW w:w="848" w:type="dxa"/>
            <w:shd w:val="clear" w:color="auto" w:fill="auto"/>
          </w:tcPr>
          <w:p w:rsidR="007B25C6" w:rsidRPr="00262D98" w:rsidRDefault="007B25C6" w:rsidP="00E13976">
            <w:pPr>
              <w:spacing w:after="0" w:line="240" w:lineRule="auto"/>
              <w:jc w:val="right"/>
            </w:pPr>
            <w:r w:rsidRPr="00262D98">
              <w:t>74.5</w:t>
            </w:r>
          </w:p>
        </w:tc>
        <w:tc>
          <w:tcPr>
            <w:tcW w:w="848" w:type="dxa"/>
            <w:shd w:val="clear" w:color="auto" w:fill="auto"/>
          </w:tcPr>
          <w:p w:rsidR="007B25C6" w:rsidRPr="00262D98" w:rsidRDefault="007B25C6" w:rsidP="00E13976">
            <w:pPr>
              <w:spacing w:after="0" w:line="240" w:lineRule="auto"/>
              <w:jc w:val="right"/>
            </w:pPr>
            <w:r w:rsidRPr="00262D98">
              <w:t>0.923</w:t>
            </w: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4</w:t>
            </w:r>
          </w:p>
        </w:tc>
        <w:tc>
          <w:tcPr>
            <w:tcW w:w="847" w:type="dxa"/>
            <w:shd w:val="clear" w:color="auto" w:fill="auto"/>
          </w:tcPr>
          <w:p w:rsidR="007B25C6" w:rsidRPr="00262D98" w:rsidRDefault="007B25C6" w:rsidP="00E13976">
            <w:pPr>
              <w:spacing w:after="0" w:line="240" w:lineRule="auto"/>
              <w:jc w:val="right"/>
            </w:pPr>
            <w:r w:rsidRPr="00262D98">
              <w:t>67</w:t>
            </w:r>
          </w:p>
        </w:tc>
        <w:tc>
          <w:tcPr>
            <w:tcW w:w="848" w:type="dxa"/>
            <w:shd w:val="clear" w:color="auto" w:fill="auto"/>
          </w:tcPr>
          <w:p w:rsidR="007B25C6" w:rsidRPr="00262D98" w:rsidRDefault="007B25C6" w:rsidP="00E13976">
            <w:pPr>
              <w:spacing w:after="0" w:line="240" w:lineRule="auto"/>
              <w:jc w:val="right"/>
            </w:pPr>
            <w:r w:rsidRPr="00262D98">
              <w:t>35.8</w:t>
            </w:r>
          </w:p>
        </w:tc>
        <w:tc>
          <w:tcPr>
            <w:tcW w:w="848" w:type="dxa"/>
            <w:shd w:val="clear" w:color="auto" w:fill="auto"/>
          </w:tcPr>
          <w:p w:rsidR="007B25C6" w:rsidRPr="00262D98" w:rsidRDefault="007B25C6" w:rsidP="00E13976">
            <w:pPr>
              <w:spacing w:after="0" w:line="240" w:lineRule="auto"/>
              <w:jc w:val="right"/>
            </w:pPr>
            <w:r w:rsidRPr="00262D98">
              <w:t>120</w:t>
            </w:r>
          </w:p>
        </w:tc>
        <w:tc>
          <w:tcPr>
            <w:tcW w:w="848" w:type="dxa"/>
            <w:shd w:val="clear" w:color="auto" w:fill="auto"/>
          </w:tcPr>
          <w:p w:rsidR="007B25C6" w:rsidRPr="00262D98" w:rsidRDefault="007B25C6" w:rsidP="00E13976">
            <w:pPr>
              <w:spacing w:after="0" w:line="240" w:lineRule="auto"/>
              <w:jc w:val="right"/>
            </w:pPr>
            <w:r w:rsidRPr="00262D98">
              <w:t>64.2</w:t>
            </w:r>
          </w:p>
        </w:tc>
        <w:tc>
          <w:tcPr>
            <w:tcW w:w="847" w:type="dxa"/>
            <w:shd w:val="clear" w:color="auto" w:fill="auto"/>
          </w:tcPr>
          <w:p w:rsidR="007B25C6" w:rsidRPr="00262D98" w:rsidRDefault="007B25C6" w:rsidP="00E13976">
            <w:pPr>
              <w:spacing w:after="0" w:line="240" w:lineRule="auto"/>
              <w:jc w:val="right"/>
            </w:pPr>
            <w:r w:rsidRPr="00262D98">
              <w:t>47</w:t>
            </w:r>
          </w:p>
        </w:tc>
        <w:tc>
          <w:tcPr>
            <w:tcW w:w="848" w:type="dxa"/>
            <w:shd w:val="clear" w:color="auto" w:fill="auto"/>
          </w:tcPr>
          <w:p w:rsidR="007B25C6" w:rsidRPr="00262D98" w:rsidRDefault="007B25C6" w:rsidP="00E13976">
            <w:pPr>
              <w:spacing w:after="0" w:line="240" w:lineRule="auto"/>
              <w:jc w:val="right"/>
            </w:pPr>
            <w:r w:rsidRPr="00262D98">
              <w:t>39.8</w:t>
            </w:r>
          </w:p>
        </w:tc>
        <w:tc>
          <w:tcPr>
            <w:tcW w:w="848" w:type="dxa"/>
            <w:shd w:val="clear" w:color="auto" w:fill="auto"/>
          </w:tcPr>
          <w:p w:rsidR="007B25C6" w:rsidRPr="00262D98" w:rsidRDefault="007B25C6" w:rsidP="00E13976">
            <w:pPr>
              <w:spacing w:after="0" w:line="240" w:lineRule="auto"/>
              <w:jc w:val="right"/>
            </w:pPr>
            <w:r w:rsidRPr="00262D98">
              <w:t>71</w:t>
            </w:r>
          </w:p>
        </w:tc>
        <w:tc>
          <w:tcPr>
            <w:tcW w:w="848" w:type="dxa"/>
            <w:shd w:val="clear" w:color="auto" w:fill="auto"/>
          </w:tcPr>
          <w:p w:rsidR="007B25C6" w:rsidRPr="00262D98" w:rsidRDefault="007B25C6" w:rsidP="00E13976">
            <w:pPr>
              <w:spacing w:after="0" w:line="240" w:lineRule="auto"/>
              <w:jc w:val="right"/>
            </w:pPr>
            <w:r w:rsidRPr="00262D98">
              <w:t>60.2</w:t>
            </w:r>
          </w:p>
        </w:tc>
        <w:tc>
          <w:tcPr>
            <w:tcW w:w="848" w:type="dxa"/>
            <w:shd w:val="clear" w:color="auto" w:fill="auto"/>
          </w:tcPr>
          <w:p w:rsidR="007B25C6" w:rsidRPr="00262D98" w:rsidRDefault="007B25C6" w:rsidP="00E13976">
            <w:pPr>
              <w:spacing w:after="0" w:line="240" w:lineRule="auto"/>
              <w:jc w:val="right"/>
            </w:pPr>
            <w:r w:rsidRPr="00262D98">
              <w:t>0.482</w:t>
            </w: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5</w:t>
            </w:r>
          </w:p>
        </w:tc>
        <w:tc>
          <w:tcPr>
            <w:tcW w:w="847" w:type="dxa"/>
            <w:shd w:val="clear" w:color="auto" w:fill="auto"/>
          </w:tcPr>
          <w:p w:rsidR="007B25C6" w:rsidRPr="00262D98" w:rsidRDefault="007B25C6" w:rsidP="00E13976">
            <w:pPr>
              <w:spacing w:after="0" w:line="240" w:lineRule="auto"/>
              <w:jc w:val="right"/>
            </w:pPr>
            <w:r w:rsidRPr="00262D98">
              <w:t>61</w:t>
            </w:r>
          </w:p>
        </w:tc>
        <w:tc>
          <w:tcPr>
            <w:tcW w:w="848" w:type="dxa"/>
            <w:shd w:val="clear" w:color="auto" w:fill="auto"/>
          </w:tcPr>
          <w:p w:rsidR="007B25C6" w:rsidRPr="00262D98" w:rsidRDefault="007B25C6" w:rsidP="00E13976">
            <w:pPr>
              <w:spacing w:after="0" w:line="240" w:lineRule="auto"/>
              <w:jc w:val="right"/>
            </w:pPr>
            <w:r w:rsidRPr="00262D98">
              <w:t>30.3</w:t>
            </w:r>
          </w:p>
        </w:tc>
        <w:tc>
          <w:tcPr>
            <w:tcW w:w="848" w:type="dxa"/>
            <w:shd w:val="clear" w:color="auto" w:fill="auto"/>
          </w:tcPr>
          <w:p w:rsidR="007B25C6" w:rsidRPr="00262D98" w:rsidRDefault="007B25C6" w:rsidP="00E13976">
            <w:pPr>
              <w:spacing w:after="0" w:line="240" w:lineRule="auto"/>
              <w:jc w:val="right"/>
            </w:pPr>
            <w:r w:rsidRPr="00262D98">
              <w:t>140</w:t>
            </w:r>
          </w:p>
        </w:tc>
        <w:tc>
          <w:tcPr>
            <w:tcW w:w="848" w:type="dxa"/>
            <w:shd w:val="clear" w:color="auto" w:fill="auto"/>
          </w:tcPr>
          <w:p w:rsidR="007B25C6" w:rsidRPr="00262D98" w:rsidRDefault="007B25C6" w:rsidP="00E13976">
            <w:pPr>
              <w:spacing w:after="0" w:line="240" w:lineRule="auto"/>
              <w:jc w:val="right"/>
            </w:pPr>
            <w:r w:rsidRPr="00262D98">
              <w:t>69.7</w:t>
            </w:r>
          </w:p>
        </w:tc>
        <w:tc>
          <w:tcPr>
            <w:tcW w:w="847" w:type="dxa"/>
            <w:shd w:val="clear" w:color="auto" w:fill="auto"/>
          </w:tcPr>
          <w:p w:rsidR="007B25C6" w:rsidRPr="00262D98" w:rsidRDefault="007B25C6" w:rsidP="00E13976">
            <w:pPr>
              <w:spacing w:after="0" w:line="240" w:lineRule="auto"/>
              <w:jc w:val="right"/>
            </w:pPr>
            <w:r w:rsidRPr="00262D98">
              <w:t>46</w:t>
            </w:r>
          </w:p>
        </w:tc>
        <w:tc>
          <w:tcPr>
            <w:tcW w:w="848" w:type="dxa"/>
            <w:shd w:val="clear" w:color="auto" w:fill="auto"/>
          </w:tcPr>
          <w:p w:rsidR="007B25C6" w:rsidRPr="00262D98" w:rsidRDefault="007B25C6" w:rsidP="00E13976">
            <w:pPr>
              <w:spacing w:after="0" w:line="240" w:lineRule="auto"/>
              <w:jc w:val="right"/>
            </w:pPr>
            <w:r w:rsidRPr="00262D98">
              <w:t>26.9</w:t>
            </w:r>
          </w:p>
        </w:tc>
        <w:tc>
          <w:tcPr>
            <w:tcW w:w="848" w:type="dxa"/>
            <w:shd w:val="clear" w:color="auto" w:fill="auto"/>
          </w:tcPr>
          <w:p w:rsidR="007B25C6" w:rsidRPr="00262D98" w:rsidRDefault="007B25C6" w:rsidP="00E13976">
            <w:pPr>
              <w:spacing w:after="0" w:line="240" w:lineRule="auto"/>
              <w:jc w:val="right"/>
            </w:pPr>
            <w:r w:rsidRPr="00262D98">
              <w:t>125</w:t>
            </w:r>
          </w:p>
        </w:tc>
        <w:tc>
          <w:tcPr>
            <w:tcW w:w="848" w:type="dxa"/>
            <w:shd w:val="clear" w:color="auto" w:fill="auto"/>
          </w:tcPr>
          <w:p w:rsidR="007B25C6" w:rsidRPr="00262D98" w:rsidRDefault="007B25C6" w:rsidP="00E13976">
            <w:pPr>
              <w:spacing w:after="0" w:line="240" w:lineRule="auto"/>
              <w:jc w:val="right"/>
            </w:pPr>
            <w:r w:rsidRPr="00262D98">
              <w:t>73.1</w:t>
            </w:r>
          </w:p>
        </w:tc>
        <w:tc>
          <w:tcPr>
            <w:tcW w:w="848" w:type="dxa"/>
            <w:shd w:val="clear" w:color="auto" w:fill="auto"/>
          </w:tcPr>
          <w:p w:rsidR="007B25C6" w:rsidRPr="00262D98" w:rsidRDefault="007B25C6" w:rsidP="00E13976">
            <w:pPr>
              <w:spacing w:after="0" w:line="240" w:lineRule="auto"/>
              <w:jc w:val="right"/>
            </w:pPr>
            <w:r w:rsidRPr="00262D98">
              <w:t>0.464</w:t>
            </w:r>
          </w:p>
        </w:tc>
      </w:tr>
      <w:tr w:rsidR="007B25C6" w:rsidRPr="00262D98" w:rsidTr="00E13976">
        <w:tc>
          <w:tcPr>
            <w:tcW w:w="1612" w:type="dxa"/>
            <w:shd w:val="clear" w:color="auto" w:fill="auto"/>
          </w:tcPr>
          <w:p w:rsidR="007B25C6" w:rsidRPr="00262D98" w:rsidRDefault="007B25C6" w:rsidP="00E13976">
            <w:pPr>
              <w:spacing w:after="0" w:line="240" w:lineRule="auto"/>
            </w:pPr>
            <w:r w:rsidRPr="00262D98">
              <w:t>6</w:t>
            </w:r>
          </w:p>
        </w:tc>
        <w:tc>
          <w:tcPr>
            <w:tcW w:w="847" w:type="dxa"/>
            <w:shd w:val="clear" w:color="auto" w:fill="auto"/>
          </w:tcPr>
          <w:p w:rsidR="007B25C6" w:rsidRPr="00262D98" w:rsidRDefault="007B25C6" w:rsidP="00E13976">
            <w:pPr>
              <w:spacing w:after="0" w:line="240" w:lineRule="auto"/>
              <w:jc w:val="right"/>
            </w:pPr>
            <w:r w:rsidRPr="00262D98">
              <w:t>67</w:t>
            </w:r>
          </w:p>
        </w:tc>
        <w:tc>
          <w:tcPr>
            <w:tcW w:w="848" w:type="dxa"/>
            <w:shd w:val="clear" w:color="auto" w:fill="auto"/>
          </w:tcPr>
          <w:p w:rsidR="007B25C6" w:rsidRPr="00262D98" w:rsidRDefault="007B25C6" w:rsidP="00E13976">
            <w:pPr>
              <w:spacing w:after="0" w:line="240" w:lineRule="auto"/>
              <w:jc w:val="right"/>
            </w:pPr>
            <w:r w:rsidRPr="00262D98">
              <w:t>37.2</w:t>
            </w:r>
          </w:p>
        </w:tc>
        <w:tc>
          <w:tcPr>
            <w:tcW w:w="848" w:type="dxa"/>
            <w:shd w:val="clear" w:color="auto" w:fill="auto"/>
          </w:tcPr>
          <w:p w:rsidR="007B25C6" w:rsidRPr="00262D98" w:rsidRDefault="007B25C6" w:rsidP="00E13976">
            <w:pPr>
              <w:spacing w:after="0" w:line="240" w:lineRule="auto"/>
              <w:jc w:val="right"/>
            </w:pPr>
            <w:r w:rsidRPr="00262D98">
              <w:t>113</w:t>
            </w:r>
          </w:p>
        </w:tc>
        <w:tc>
          <w:tcPr>
            <w:tcW w:w="848" w:type="dxa"/>
            <w:shd w:val="clear" w:color="auto" w:fill="auto"/>
          </w:tcPr>
          <w:p w:rsidR="007B25C6" w:rsidRPr="00262D98" w:rsidRDefault="007B25C6" w:rsidP="00E13976">
            <w:pPr>
              <w:spacing w:after="0" w:line="240" w:lineRule="auto"/>
              <w:jc w:val="right"/>
            </w:pPr>
            <w:r w:rsidRPr="00262D98">
              <w:t>62.8</w:t>
            </w:r>
          </w:p>
        </w:tc>
        <w:tc>
          <w:tcPr>
            <w:tcW w:w="847" w:type="dxa"/>
            <w:shd w:val="clear" w:color="auto" w:fill="auto"/>
          </w:tcPr>
          <w:p w:rsidR="007B25C6" w:rsidRPr="00262D98" w:rsidRDefault="007B25C6" w:rsidP="00E13976">
            <w:pPr>
              <w:spacing w:after="0" w:line="240" w:lineRule="auto"/>
              <w:jc w:val="right"/>
            </w:pPr>
            <w:r w:rsidRPr="00262D98">
              <w:t>41</w:t>
            </w:r>
          </w:p>
        </w:tc>
        <w:tc>
          <w:tcPr>
            <w:tcW w:w="848" w:type="dxa"/>
            <w:shd w:val="clear" w:color="auto" w:fill="auto"/>
          </w:tcPr>
          <w:p w:rsidR="007B25C6" w:rsidRPr="00262D98" w:rsidRDefault="007B25C6" w:rsidP="00E13976">
            <w:pPr>
              <w:spacing w:after="0" w:line="240" w:lineRule="auto"/>
              <w:jc w:val="right"/>
            </w:pPr>
            <w:r w:rsidRPr="00262D98">
              <w:t>27.3</w:t>
            </w:r>
          </w:p>
        </w:tc>
        <w:tc>
          <w:tcPr>
            <w:tcW w:w="848" w:type="dxa"/>
            <w:shd w:val="clear" w:color="auto" w:fill="auto"/>
          </w:tcPr>
          <w:p w:rsidR="007B25C6" w:rsidRPr="00262D98" w:rsidRDefault="007B25C6" w:rsidP="00E13976">
            <w:pPr>
              <w:spacing w:after="0" w:line="240" w:lineRule="auto"/>
              <w:jc w:val="right"/>
            </w:pPr>
            <w:r w:rsidRPr="00262D98">
              <w:t>109</w:t>
            </w:r>
          </w:p>
        </w:tc>
        <w:tc>
          <w:tcPr>
            <w:tcW w:w="848" w:type="dxa"/>
            <w:shd w:val="clear" w:color="auto" w:fill="auto"/>
          </w:tcPr>
          <w:p w:rsidR="007B25C6" w:rsidRPr="00262D98" w:rsidRDefault="007B25C6" w:rsidP="00E13976">
            <w:pPr>
              <w:spacing w:after="0" w:line="240" w:lineRule="auto"/>
              <w:jc w:val="right"/>
            </w:pPr>
            <w:r w:rsidRPr="00262D98">
              <w:t>72.7</w:t>
            </w:r>
          </w:p>
        </w:tc>
        <w:tc>
          <w:tcPr>
            <w:tcW w:w="848" w:type="dxa"/>
            <w:shd w:val="clear" w:color="auto" w:fill="auto"/>
          </w:tcPr>
          <w:p w:rsidR="007B25C6" w:rsidRPr="00262D98" w:rsidRDefault="007B25C6" w:rsidP="00E13976">
            <w:pPr>
              <w:spacing w:after="0" w:line="240" w:lineRule="auto"/>
              <w:jc w:val="right"/>
            </w:pPr>
            <w:r w:rsidRPr="00262D98">
              <w:t>0.057</w:t>
            </w:r>
          </w:p>
        </w:tc>
      </w:tr>
    </w:tbl>
    <w:p w:rsidR="007B25C6" w:rsidRPr="00262D98" w:rsidRDefault="007B25C6" w:rsidP="007B25C6">
      <w:pPr>
        <w:spacing w:after="0" w:line="240" w:lineRule="auto"/>
      </w:pPr>
      <w:r w:rsidRPr="00262D98">
        <w:t>*Based on chi-squared test</w:t>
      </w:r>
    </w:p>
    <w:p w:rsidR="003F7BB3" w:rsidRPr="00262D98" w:rsidRDefault="003F7BB3">
      <w:r w:rsidRPr="00262D98">
        <w:br w:type="page"/>
      </w:r>
    </w:p>
    <w:p w:rsidR="007B25C6" w:rsidRPr="00262D98" w:rsidRDefault="007B25C6" w:rsidP="007B25C6">
      <w:pPr>
        <w:spacing w:after="0" w:line="240" w:lineRule="auto"/>
      </w:pPr>
    </w:p>
    <w:p w:rsidR="003F7BB3" w:rsidRPr="00262D98" w:rsidRDefault="003F7BB3" w:rsidP="007B25C6">
      <w:pPr>
        <w:spacing w:after="0" w:line="240" w:lineRule="auto"/>
        <w:rPr>
          <w:b/>
          <w:sz w:val="28"/>
          <w:szCs w:val="28"/>
        </w:rPr>
      </w:pPr>
      <w:r w:rsidRPr="00262D98">
        <w:rPr>
          <w:b/>
          <w:sz w:val="28"/>
          <w:szCs w:val="28"/>
        </w:rPr>
        <w:t>TABLE 9</w:t>
      </w:r>
    </w:p>
    <w:p w:rsidR="003F7BB3" w:rsidRPr="00262D98" w:rsidRDefault="003F7BB3" w:rsidP="007B25C6">
      <w:pPr>
        <w:spacing w:after="0" w:line="240" w:lineRule="auto"/>
      </w:pPr>
    </w:p>
    <w:p w:rsidR="007B25C6" w:rsidRPr="00262D98" w:rsidRDefault="007B25C6" w:rsidP="007B25C6">
      <w:pPr>
        <w:spacing w:after="0" w:line="240" w:lineRule="auto"/>
        <w:rPr>
          <w:b/>
          <w:sz w:val="24"/>
          <w:szCs w:val="24"/>
        </w:rPr>
      </w:pPr>
      <w:r w:rsidRPr="00262D98">
        <w:rPr>
          <w:b/>
          <w:sz w:val="24"/>
          <w:szCs w:val="24"/>
        </w:rPr>
        <w:t xml:space="preserve">Relative risk of </w:t>
      </w:r>
      <w:r w:rsidR="003F7BB3" w:rsidRPr="00262D98">
        <w:rPr>
          <w:b/>
          <w:sz w:val="24"/>
          <w:szCs w:val="24"/>
        </w:rPr>
        <w:t xml:space="preserve">hearing </w:t>
      </w:r>
      <w:r w:rsidRPr="00262D98">
        <w:rPr>
          <w:b/>
          <w:sz w:val="24"/>
          <w:szCs w:val="24"/>
        </w:rPr>
        <w:t xml:space="preserve">screening failure </w:t>
      </w:r>
      <w:r w:rsidR="003F7BB3" w:rsidRPr="00262D98">
        <w:rPr>
          <w:b/>
          <w:sz w:val="24"/>
          <w:szCs w:val="24"/>
        </w:rPr>
        <w:t xml:space="preserve">for </w:t>
      </w:r>
      <w:r w:rsidRPr="00262D98">
        <w:rPr>
          <w:b/>
          <w:sz w:val="24"/>
          <w:szCs w:val="24"/>
        </w:rPr>
        <w:t>Pool versus No</w:t>
      </w:r>
      <w:r w:rsidR="003F7BB3" w:rsidRPr="00262D98">
        <w:rPr>
          <w:b/>
          <w:sz w:val="24"/>
          <w:szCs w:val="24"/>
        </w:rPr>
        <w:t>n-</w:t>
      </w:r>
      <w:r w:rsidRPr="00262D98">
        <w:rPr>
          <w:b/>
          <w:sz w:val="24"/>
          <w:szCs w:val="24"/>
        </w:rPr>
        <w:t xml:space="preserve"> </w:t>
      </w:r>
      <w:r w:rsidR="003F7BB3" w:rsidRPr="00262D98">
        <w:rPr>
          <w:b/>
          <w:sz w:val="24"/>
          <w:szCs w:val="24"/>
        </w:rPr>
        <w:t>P</w:t>
      </w:r>
      <w:r w:rsidRPr="00262D98">
        <w:rPr>
          <w:b/>
          <w:sz w:val="24"/>
          <w:szCs w:val="24"/>
        </w:rPr>
        <w:t xml:space="preserve">ool </w:t>
      </w:r>
      <w:r w:rsidR="003F7BB3" w:rsidRPr="00262D98">
        <w:rPr>
          <w:b/>
          <w:sz w:val="24"/>
          <w:szCs w:val="24"/>
        </w:rPr>
        <w:t>communities</w:t>
      </w:r>
    </w:p>
    <w:p w:rsidR="003F7BB3" w:rsidRPr="00262D98" w:rsidRDefault="003F7BB3" w:rsidP="007B25C6">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7B25C6" w:rsidRPr="00262D98" w:rsidTr="00E13976">
        <w:tc>
          <w:tcPr>
            <w:tcW w:w="1540" w:type="dxa"/>
            <w:vMerge w:val="restart"/>
            <w:shd w:val="clear" w:color="auto" w:fill="auto"/>
          </w:tcPr>
          <w:p w:rsidR="007B25C6" w:rsidRPr="00262D98" w:rsidRDefault="007B25C6" w:rsidP="00E13976">
            <w:pPr>
              <w:spacing w:after="0" w:line="240" w:lineRule="auto"/>
            </w:pPr>
            <w:r w:rsidRPr="00262D98">
              <w:t>Visit</w:t>
            </w:r>
          </w:p>
        </w:tc>
        <w:tc>
          <w:tcPr>
            <w:tcW w:w="3081" w:type="dxa"/>
            <w:gridSpan w:val="2"/>
            <w:shd w:val="clear" w:color="auto" w:fill="auto"/>
          </w:tcPr>
          <w:p w:rsidR="007B25C6" w:rsidRPr="00262D98" w:rsidRDefault="007B25C6" w:rsidP="00E13976">
            <w:pPr>
              <w:spacing w:after="0" w:line="240" w:lineRule="auto"/>
              <w:jc w:val="center"/>
            </w:pPr>
            <w:r w:rsidRPr="00262D98">
              <w:t>Pool</w:t>
            </w:r>
          </w:p>
        </w:tc>
        <w:tc>
          <w:tcPr>
            <w:tcW w:w="1541" w:type="dxa"/>
            <w:vMerge w:val="restart"/>
            <w:shd w:val="clear" w:color="auto" w:fill="auto"/>
          </w:tcPr>
          <w:p w:rsidR="007B25C6" w:rsidRPr="00262D98" w:rsidRDefault="007B25C6" w:rsidP="00E13976">
            <w:pPr>
              <w:spacing w:after="0" w:line="240" w:lineRule="auto"/>
              <w:jc w:val="center"/>
            </w:pPr>
            <w:r w:rsidRPr="00262D98">
              <w:t>Sig.*</w:t>
            </w:r>
          </w:p>
        </w:tc>
      </w:tr>
      <w:tr w:rsidR="007B25C6" w:rsidRPr="00262D98" w:rsidTr="00E13976">
        <w:tc>
          <w:tcPr>
            <w:tcW w:w="1540" w:type="dxa"/>
            <w:vMerge/>
            <w:shd w:val="clear" w:color="auto" w:fill="auto"/>
          </w:tcPr>
          <w:p w:rsidR="007B25C6" w:rsidRPr="00262D98" w:rsidRDefault="007B25C6" w:rsidP="00E13976">
            <w:pPr>
              <w:spacing w:after="0" w:line="240" w:lineRule="auto"/>
            </w:pPr>
          </w:p>
        </w:tc>
        <w:tc>
          <w:tcPr>
            <w:tcW w:w="1540" w:type="dxa"/>
            <w:shd w:val="clear" w:color="auto" w:fill="auto"/>
          </w:tcPr>
          <w:p w:rsidR="007B25C6" w:rsidRPr="00262D98" w:rsidRDefault="007B25C6" w:rsidP="00E13976">
            <w:pPr>
              <w:spacing w:after="0" w:line="240" w:lineRule="auto"/>
              <w:jc w:val="center"/>
            </w:pPr>
            <w:r w:rsidRPr="00262D98">
              <w:t>RR</w:t>
            </w:r>
          </w:p>
        </w:tc>
        <w:tc>
          <w:tcPr>
            <w:tcW w:w="1541" w:type="dxa"/>
            <w:shd w:val="clear" w:color="auto" w:fill="auto"/>
          </w:tcPr>
          <w:p w:rsidR="007B25C6" w:rsidRPr="00262D98" w:rsidRDefault="007B25C6" w:rsidP="00E13976">
            <w:pPr>
              <w:spacing w:after="0" w:line="240" w:lineRule="auto"/>
              <w:jc w:val="center"/>
            </w:pPr>
            <w:r w:rsidRPr="00262D98">
              <w:t>95% CI</w:t>
            </w:r>
          </w:p>
        </w:tc>
        <w:tc>
          <w:tcPr>
            <w:tcW w:w="1541" w:type="dxa"/>
            <w:vMerge/>
            <w:shd w:val="clear" w:color="auto" w:fill="auto"/>
          </w:tcPr>
          <w:p w:rsidR="007B25C6" w:rsidRPr="00262D98" w:rsidRDefault="007B25C6" w:rsidP="00E13976">
            <w:pPr>
              <w:spacing w:after="0" w:line="240" w:lineRule="auto"/>
              <w:jc w:val="center"/>
            </w:pP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1</w:t>
            </w:r>
          </w:p>
        </w:tc>
        <w:tc>
          <w:tcPr>
            <w:tcW w:w="1540" w:type="dxa"/>
            <w:shd w:val="clear" w:color="auto" w:fill="auto"/>
          </w:tcPr>
          <w:p w:rsidR="007B25C6" w:rsidRPr="00262D98" w:rsidRDefault="007B25C6" w:rsidP="00E13976">
            <w:pPr>
              <w:spacing w:after="0" w:line="240" w:lineRule="auto"/>
              <w:jc w:val="center"/>
            </w:pPr>
            <w:r w:rsidRPr="00262D98">
              <w:t>1.02</w:t>
            </w:r>
          </w:p>
        </w:tc>
        <w:tc>
          <w:tcPr>
            <w:tcW w:w="1541" w:type="dxa"/>
            <w:shd w:val="clear" w:color="auto" w:fill="auto"/>
          </w:tcPr>
          <w:p w:rsidR="007B25C6" w:rsidRPr="00262D98" w:rsidRDefault="007B25C6" w:rsidP="00E13976">
            <w:pPr>
              <w:spacing w:after="0" w:line="240" w:lineRule="auto"/>
              <w:jc w:val="center"/>
            </w:pPr>
            <w:r w:rsidRPr="00262D98">
              <w:t>0.95 – 1.11</w:t>
            </w:r>
          </w:p>
        </w:tc>
        <w:tc>
          <w:tcPr>
            <w:tcW w:w="1541" w:type="dxa"/>
            <w:shd w:val="clear" w:color="auto" w:fill="auto"/>
          </w:tcPr>
          <w:p w:rsidR="007B25C6" w:rsidRPr="00262D98" w:rsidRDefault="007B25C6" w:rsidP="00E13976">
            <w:pPr>
              <w:spacing w:after="0" w:line="240" w:lineRule="auto"/>
              <w:jc w:val="center"/>
            </w:pPr>
            <w:r w:rsidRPr="00262D98">
              <w:t>0.544</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2</w:t>
            </w:r>
          </w:p>
        </w:tc>
        <w:tc>
          <w:tcPr>
            <w:tcW w:w="1540" w:type="dxa"/>
            <w:shd w:val="clear" w:color="auto" w:fill="auto"/>
          </w:tcPr>
          <w:p w:rsidR="007B25C6" w:rsidRPr="00262D98" w:rsidRDefault="007B25C6" w:rsidP="00E13976">
            <w:pPr>
              <w:spacing w:after="0" w:line="240" w:lineRule="auto"/>
              <w:jc w:val="center"/>
            </w:pPr>
            <w:r w:rsidRPr="00262D98">
              <w:t>1.00</w:t>
            </w:r>
          </w:p>
        </w:tc>
        <w:tc>
          <w:tcPr>
            <w:tcW w:w="1541" w:type="dxa"/>
            <w:shd w:val="clear" w:color="auto" w:fill="auto"/>
          </w:tcPr>
          <w:p w:rsidR="007B25C6" w:rsidRPr="00262D98" w:rsidRDefault="007B25C6" w:rsidP="00E13976">
            <w:pPr>
              <w:spacing w:after="0" w:line="240" w:lineRule="auto"/>
              <w:jc w:val="center"/>
            </w:pPr>
            <w:r w:rsidRPr="00262D98">
              <w:t>0.85 – 1.17</w:t>
            </w:r>
          </w:p>
        </w:tc>
        <w:tc>
          <w:tcPr>
            <w:tcW w:w="1541" w:type="dxa"/>
            <w:shd w:val="clear" w:color="auto" w:fill="auto"/>
          </w:tcPr>
          <w:p w:rsidR="007B25C6" w:rsidRPr="00262D98" w:rsidRDefault="007B25C6" w:rsidP="00E13976">
            <w:pPr>
              <w:spacing w:after="0" w:line="240" w:lineRule="auto"/>
              <w:jc w:val="center"/>
            </w:pPr>
            <w:r w:rsidRPr="00262D98">
              <w:t>0.974</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3</w:t>
            </w:r>
          </w:p>
        </w:tc>
        <w:tc>
          <w:tcPr>
            <w:tcW w:w="1540" w:type="dxa"/>
            <w:shd w:val="clear" w:color="auto" w:fill="auto"/>
          </w:tcPr>
          <w:p w:rsidR="007B25C6" w:rsidRPr="00262D98" w:rsidRDefault="007B25C6" w:rsidP="00E13976">
            <w:pPr>
              <w:spacing w:after="0" w:line="240" w:lineRule="auto"/>
              <w:jc w:val="center"/>
            </w:pPr>
            <w:r w:rsidRPr="00262D98">
              <w:t>1.01</w:t>
            </w:r>
          </w:p>
        </w:tc>
        <w:tc>
          <w:tcPr>
            <w:tcW w:w="1541" w:type="dxa"/>
            <w:shd w:val="clear" w:color="auto" w:fill="auto"/>
          </w:tcPr>
          <w:p w:rsidR="007B25C6" w:rsidRPr="00262D98" w:rsidRDefault="007B25C6" w:rsidP="00E13976">
            <w:pPr>
              <w:spacing w:after="0" w:line="240" w:lineRule="auto"/>
              <w:jc w:val="center"/>
            </w:pPr>
            <w:r w:rsidRPr="00262D98">
              <w:t>0.83 – 1.22</w:t>
            </w:r>
          </w:p>
        </w:tc>
        <w:tc>
          <w:tcPr>
            <w:tcW w:w="1541" w:type="dxa"/>
            <w:shd w:val="clear" w:color="auto" w:fill="auto"/>
          </w:tcPr>
          <w:p w:rsidR="007B25C6" w:rsidRPr="00262D98" w:rsidRDefault="007B25C6" w:rsidP="00E13976">
            <w:pPr>
              <w:spacing w:after="0" w:line="240" w:lineRule="auto"/>
              <w:jc w:val="center"/>
            </w:pPr>
            <w:r w:rsidRPr="00262D98">
              <w:t>0.953</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4</w:t>
            </w:r>
          </w:p>
        </w:tc>
        <w:tc>
          <w:tcPr>
            <w:tcW w:w="1540" w:type="dxa"/>
            <w:shd w:val="clear" w:color="auto" w:fill="auto"/>
          </w:tcPr>
          <w:p w:rsidR="007B25C6" w:rsidRPr="00262D98" w:rsidRDefault="007B25C6" w:rsidP="00E13976">
            <w:pPr>
              <w:spacing w:after="0" w:line="240" w:lineRule="auto"/>
              <w:jc w:val="center"/>
            </w:pPr>
            <w:r w:rsidRPr="00262D98">
              <w:t>0.94</w:t>
            </w:r>
          </w:p>
        </w:tc>
        <w:tc>
          <w:tcPr>
            <w:tcW w:w="1541" w:type="dxa"/>
            <w:shd w:val="clear" w:color="auto" w:fill="auto"/>
          </w:tcPr>
          <w:p w:rsidR="007B25C6" w:rsidRPr="00262D98" w:rsidRDefault="007B25C6" w:rsidP="00E13976">
            <w:pPr>
              <w:spacing w:after="0" w:line="240" w:lineRule="auto"/>
              <w:jc w:val="center"/>
            </w:pPr>
            <w:r w:rsidRPr="00262D98">
              <w:t xml:space="preserve">0.83 – 1.06 </w:t>
            </w:r>
          </w:p>
        </w:tc>
        <w:tc>
          <w:tcPr>
            <w:tcW w:w="1541" w:type="dxa"/>
            <w:shd w:val="clear" w:color="auto" w:fill="auto"/>
          </w:tcPr>
          <w:p w:rsidR="007B25C6" w:rsidRPr="00262D98" w:rsidRDefault="007B25C6" w:rsidP="00E13976">
            <w:pPr>
              <w:spacing w:after="0" w:line="240" w:lineRule="auto"/>
              <w:jc w:val="center"/>
            </w:pPr>
            <w:r w:rsidRPr="00262D98">
              <w:t>0.288</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5</w:t>
            </w:r>
          </w:p>
        </w:tc>
        <w:tc>
          <w:tcPr>
            <w:tcW w:w="1540" w:type="dxa"/>
            <w:shd w:val="clear" w:color="auto" w:fill="auto"/>
          </w:tcPr>
          <w:p w:rsidR="007B25C6" w:rsidRPr="00262D98" w:rsidRDefault="007B25C6" w:rsidP="00E13976">
            <w:pPr>
              <w:spacing w:after="0" w:line="240" w:lineRule="auto"/>
              <w:jc w:val="center"/>
            </w:pPr>
            <w:r w:rsidRPr="00262D98">
              <w:t>1.05</w:t>
            </w:r>
          </w:p>
        </w:tc>
        <w:tc>
          <w:tcPr>
            <w:tcW w:w="1541" w:type="dxa"/>
            <w:shd w:val="clear" w:color="auto" w:fill="auto"/>
          </w:tcPr>
          <w:p w:rsidR="007B25C6" w:rsidRPr="00262D98" w:rsidRDefault="007B25C6" w:rsidP="00E13976">
            <w:pPr>
              <w:spacing w:after="0" w:line="240" w:lineRule="auto"/>
              <w:jc w:val="center"/>
            </w:pPr>
            <w:r w:rsidRPr="00262D98">
              <w:t>0.93 – 1.19</w:t>
            </w:r>
          </w:p>
        </w:tc>
        <w:tc>
          <w:tcPr>
            <w:tcW w:w="1541" w:type="dxa"/>
            <w:shd w:val="clear" w:color="auto" w:fill="auto"/>
          </w:tcPr>
          <w:p w:rsidR="007B25C6" w:rsidRPr="00262D98" w:rsidRDefault="007B25C6" w:rsidP="00E13976">
            <w:pPr>
              <w:spacing w:after="0" w:line="240" w:lineRule="auto"/>
              <w:jc w:val="center"/>
            </w:pPr>
            <w:r w:rsidRPr="00262D98">
              <w:t>0.452</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6</w:t>
            </w:r>
          </w:p>
        </w:tc>
        <w:tc>
          <w:tcPr>
            <w:tcW w:w="1540" w:type="dxa"/>
            <w:shd w:val="clear" w:color="auto" w:fill="auto"/>
          </w:tcPr>
          <w:p w:rsidR="007B25C6" w:rsidRPr="00262D98" w:rsidRDefault="007B25C6" w:rsidP="00E13976">
            <w:pPr>
              <w:spacing w:after="0" w:line="240" w:lineRule="auto"/>
              <w:jc w:val="center"/>
            </w:pPr>
            <w:r w:rsidRPr="00262D98">
              <w:t>1.16</w:t>
            </w:r>
          </w:p>
        </w:tc>
        <w:tc>
          <w:tcPr>
            <w:tcW w:w="1541" w:type="dxa"/>
            <w:shd w:val="clear" w:color="auto" w:fill="auto"/>
          </w:tcPr>
          <w:p w:rsidR="007B25C6" w:rsidRPr="00262D98" w:rsidRDefault="007B25C6" w:rsidP="00E13976">
            <w:pPr>
              <w:spacing w:after="0" w:line="240" w:lineRule="auto"/>
              <w:jc w:val="center"/>
            </w:pPr>
            <w:r w:rsidRPr="00262D98">
              <w:t>1.02 – 1.32</w:t>
            </w:r>
          </w:p>
        </w:tc>
        <w:tc>
          <w:tcPr>
            <w:tcW w:w="1541" w:type="dxa"/>
            <w:shd w:val="clear" w:color="auto" w:fill="auto"/>
          </w:tcPr>
          <w:p w:rsidR="007B25C6" w:rsidRPr="00262D98" w:rsidRDefault="007B25C6" w:rsidP="00E13976">
            <w:pPr>
              <w:spacing w:after="0" w:line="240" w:lineRule="auto"/>
              <w:jc w:val="center"/>
            </w:pPr>
            <w:r w:rsidRPr="00262D98">
              <w:t>0.025</w:t>
            </w:r>
          </w:p>
        </w:tc>
      </w:tr>
      <w:tr w:rsidR="007B25C6" w:rsidRPr="00262D98" w:rsidTr="00E13976">
        <w:tc>
          <w:tcPr>
            <w:tcW w:w="1540" w:type="dxa"/>
            <w:shd w:val="clear" w:color="auto" w:fill="auto"/>
          </w:tcPr>
          <w:p w:rsidR="007B25C6" w:rsidRPr="00262D98" w:rsidRDefault="007B25C6" w:rsidP="00E13976">
            <w:pPr>
              <w:spacing w:after="0" w:line="240" w:lineRule="auto"/>
            </w:pPr>
            <w:r w:rsidRPr="00262D98">
              <w:t>Combined</w:t>
            </w:r>
          </w:p>
        </w:tc>
        <w:tc>
          <w:tcPr>
            <w:tcW w:w="1540" w:type="dxa"/>
            <w:shd w:val="clear" w:color="auto" w:fill="auto"/>
          </w:tcPr>
          <w:p w:rsidR="007B25C6" w:rsidRPr="00262D98" w:rsidRDefault="007B25C6" w:rsidP="00E13976">
            <w:pPr>
              <w:spacing w:after="0" w:line="240" w:lineRule="auto"/>
              <w:jc w:val="center"/>
            </w:pPr>
            <w:r w:rsidRPr="00262D98">
              <w:t>1.03</w:t>
            </w:r>
          </w:p>
        </w:tc>
        <w:tc>
          <w:tcPr>
            <w:tcW w:w="1541" w:type="dxa"/>
            <w:shd w:val="clear" w:color="auto" w:fill="auto"/>
          </w:tcPr>
          <w:p w:rsidR="007B25C6" w:rsidRPr="00262D98" w:rsidRDefault="007B25C6" w:rsidP="00E13976">
            <w:pPr>
              <w:spacing w:after="0" w:line="240" w:lineRule="auto"/>
              <w:jc w:val="center"/>
            </w:pPr>
            <w:r w:rsidRPr="00262D98">
              <w:t>0.95 – 1.12</w:t>
            </w:r>
          </w:p>
        </w:tc>
        <w:tc>
          <w:tcPr>
            <w:tcW w:w="1541" w:type="dxa"/>
            <w:shd w:val="clear" w:color="auto" w:fill="auto"/>
          </w:tcPr>
          <w:p w:rsidR="007B25C6" w:rsidRPr="00262D98" w:rsidRDefault="007B25C6" w:rsidP="00E13976">
            <w:pPr>
              <w:spacing w:after="0" w:line="240" w:lineRule="auto"/>
              <w:jc w:val="center"/>
            </w:pPr>
            <w:r w:rsidRPr="00262D98">
              <w:t>0.431**</w:t>
            </w:r>
          </w:p>
        </w:tc>
      </w:tr>
    </w:tbl>
    <w:p w:rsidR="007B25C6" w:rsidRPr="00262D98" w:rsidRDefault="007B25C6" w:rsidP="007B25C6">
      <w:pPr>
        <w:spacing w:after="0" w:line="240" w:lineRule="auto"/>
      </w:pPr>
      <w:r w:rsidRPr="00262D98">
        <w:t>*Based on log binomial GLM adjusted for clustering by community</w:t>
      </w:r>
    </w:p>
    <w:p w:rsidR="007B25C6" w:rsidRPr="00262D98" w:rsidRDefault="007B25C6" w:rsidP="007B25C6">
      <w:pPr>
        <w:spacing w:after="0" w:line="240" w:lineRule="auto"/>
      </w:pPr>
      <w:r w:rsidRPr="00262D98">
        <w:t>**Based on log binomial GLM adjusted for clustering by participant ID</w:t>
      </w:r>
    </w:p>
    <w:p w:rsidR="007B25C6" w:rsidRPr="00262D98" w:rsidRDefault="007B25C6" w:rsidP="007B25C6">
      <w:pPr>
        <w:spacing w:after="0" w:line="240" w:lineRule="auto"/>
      </w:pPr>
    </w:p>
    <w:p w:rsidR="00FB172E" w:rsidRPr="00262D98" w:rsidRDefault="00FB172E" w:rsidP="00FB172E">
      <w:pPr>
        <w:rPr>
          <w:rFonts w:cs="Calibri"/>
          <w:sz w:val="24"/>
          <w:szCs w:val="24"/>
        </w:rPr>
      </w:pPr>
      <w:r w:rsidRPr="00262D98">
        <w:rPr>
          <w:rFonts w:cs="Calibri"/>
          <w:sz w:val="24"/>
          <w:szCs w:val="24"/>
        </w:rPr>
        <w:t>As bilateral ear pathology may represent more severe disorder than unilateral pathology the hearing data were analysed to test for any difference between Pool and Non-Pool communities in this aspect of the hearing screening results. No significant difference was observed (Tables 10 and 11).</w:t>
      </w:r>
    </w:p>
    <w:p w:rsidR="000F3380" w:rsidRPr="00262D98" w:rsidRDefault="006C42F9">
      <w:pPr>
        <w:rPr>
          <w:rFonts w:cs="Calibri"/>
          <w:b/>
          <w:sz w:val="28"/>
          <w:szCs w:val="28"/>
        </w:rPr>
      </w:pPr>
      <w:r w:rsidRPr="00262D98">
        <w:rPr>
          <w:rFonts w:cs="Calibri"/>
          <w:b/>
          <w:sz w:val="28"/>
          <w:szCs w:val="28"/>
        </w:rPr>
        <w:t xml:space="preserve">TABLE </w:t>
      </w:r>
      <w:r w:rsidR="00FB172E" w:rsidRPr="00262D98">
        <w:rPr>
          <w:rFonts w:cs="Calibri"/>
          <w:b/>
          <w:sz w:val="28"/>
          <w:szCs w:val="28"/>
        </w:rPr>
        <w:t>10</w:t>
      </w:r>
    </w:p>
    <w:p w:rsidR="002C1A38" w:rsidRPr="00262D98" w:rsidRDefault="002C1A38">
      <w:pPr>
        <w:rPr>
          <w:rFonts w:cs="Calibri"/>
          <w:b/>
          <w:sz w:val="24"/>
          <w:szCs w:val="24"/>
        </w:rPr>
      </w:pPr>
      <w:r w:rsidRPr="00262D98">
        <w:rPr>
          <w:rFonts w:cs="Calibri"/>
          <w:b/>
          <w:sz w:val="24"/>
          <w:szCs w:val="24"/>
        </w:rPr>
        <w:t xml:space="preserve">Screening test results for unilateral and bilateral Pass rates for children in Pool and Non-Pool </w:t>
      </w:r>
      <w:r w:rsidR="003830E7" w:rsidRPr="00262D98">
        <w:rPr>
          <w:rFonts w:cs="Calibri"/>
          <w:b/>
          <w:sz w:val="24"/>
          <w:szCs w:val="24"/>
        </w:rPr>
        <w:t>c</w:t>
      </w:r>
      <w:r w:rsidRPr="00262D98">
        <w:rPr>
          <w:rFonts w:cs="Calibri"/>
          <w:b/>
          <w:sz w:val="24"/>
          <w:szCs w:val="24"/>
        </w:rPr>
        <w:t>ommunities by visit.</w:t>
      </w:r>
    </w:p>
    <w:tbl>
      <w:tblPr>
        <w:tblW w:w="994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3"/>
        <w:gridCol w:w="615"/>
        <w:gridCol w:w="602"/>
        <w:gridCol w:w="677"/>
        <w:gridCol w:w="679"/>
        <w:gridCol w:w="677"/>
        <w:gridCol w:w="679"/>
        <w:gridCol w:w="904"/>
        <w:gridCol w:w="677"/>
        <w:gridCol w:w="677"/>
        <w:gridCol w:w="754"/>
        <w:gridCol w:w="829"/>
        <w:gridCol w:w="754"/>
        <w:gridCol w:w="754"/>
      </w:tblGrid>
      <w:tr w:rsidR="006C42F9" w:rsidRPr="00262D98" w:rsidTr="006C42F9">
        <w:trPr>
          <w:cantSplit/>
          <w:trHeight w:val="323"/>
        </w:trPr>
        <w:tc>
          <w:tcPr>
            <w:tcW w:w="664" w:type="dxa"/>
            <w:vMerge w:val="restart"/>
            <w:tcBorders>
              <w:top w:val="single" w:sz="16" w:space="0" w:color="000000"/>
              <w:left w:val="single" w:sz="16" w:space="0" w:color="000000"/>
              <w:bottom w:val="nil"/>
              <w:right w:val="single" w:sz="16" w:space="0" w:color="000000"/>
            </w:tcBorders>
            <w:shd w:val="clear" w:color="auto" w:fill="FFFFFF"/>
          </w:tcPr>
          <w:p w:rsidR="006C42F9" w:rsidRPr="00262D98" w:rsidRDefault="00547411"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Visit</w:t>
            </w:r>
          </w:p>
        </w:tc>
        <w:tc>
          <w:tcPr>
            <w:tcW w:w="3928" w:type="dxa"/>
            <w:gridSpan w:val="6"/>
            <w:tcBorders>
              <w:top w:val="single" w:sz="16" w:space="0" w:color="000000"/>
              <w:left w:val="single" w:sz="16" w:space="0" w:color="000000"/>
            </w:tcBorders>
            <w:shd w:val="clear" w:color="auto" w:fill="FFFFFF"/>
          </w:tcPr>
          <w:p w:rsidR="006C42F9" w:rsidRPr="00262D98" w:rsidRDefault="006C42F9" w:rsidP="0008477D">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w:t>
            </w:r>
            <w:r w:rsidR="0008477D" w:rsidRPr="00262D98">
              <w:rPr>
                <w:rFonts w:cs="Calibri"/>
                <w:color w:val="000000"/>
                <w:sz w:val="24"/>
                <w:szCs w:val="24"/>
                <w:lang w:val="en-US"/>
              </w:rPr>
              <w:t>P</w:t>
            </w:r>
            <w:r w:rsidRPr="00262D98">
              <w:rPr>
                <w:rFonts w:cs="Calibri"/>
                <w:color w:val="000000"/>
                <w:sz w:val="24"/>
                <w:szCs w:val="24"/>
                <w:lang w:val="en-US"/>
              </w:rPr>
              <w:t>ool communities</w:t>
            </w:r>
          </w:p>
        </w:tc>
        <w:tc>
          <w:tcPr>
            <w:tcW w:w="4594" w:type="dxa"/>
            <w:gridSpan w:val="6"/>
            <w:tcBorders>
              <w:top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Pool communities</w:t>
            </w:r>
          </w:p>
        </w:tc>
        <w:tc>
          <w:tcPr>
            <w:tcW w:w="754" w:type="dxa"/>
            <w:vMerge w:val="restart"/>
            <w:tcBorders>
              <w:top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Sig.*</w:t>
            </w:r>
          </w:p>
        </w:tc>
      </w:tr>
      <w:tr w:rsidR="006C42F9" w:rsidRPr="00262D98" w:rsidTr="006C42F9">
        <w:trPr>
          <w:cantSplit/>
          <w:trHeight w:val="148"/>
        </w:trPr>
        <w:tc>
          <w:tcPr>
            <w:tcW w:w="664" w:type="dxa"/>
            <w:vMerge/>
            <w:tcBorders>
              <w:top w:val="single" w:sz="16" w:space="0" w:color="000000"/>
              <w:left w:val="single" w:sz="16" w:space="0" w:color="000000"/>
              <w:bottom w:val="nil"/>
              <w:right w:val="single" w:sz="16" w:space="0" w:color="000000"/>
            </w:tcBorders>
            <w:shd w:val="clear" w:color="auto" w:fill="FFFFFF"/>
          </w:tcPr>
          <w:p w:rsidR="006C42F9" w:rsidRPr="00262D98" w:rsidRDefault="006C42F9" w:rsidP="006C42F9">
            <w:pPr>
              <w:autoSpaceDE w:val="0"/>
              <w:autoSpaceDN w:val="0"/>
              <w:adjustRightInd w:val="0"/>
              <w:spacing w:after="0" w:line="240" w:lineRule="auto"/>
              <w:rPr>
                <w:rFonts w:cs="Calibri"/>
                <w:color w:val="000000"/>
                <w:sz w:val="24"/>
                <w:szCs w:val="24"/>
                <w:lang w:val="en-US"/>
              </w:rPr>
            </w:pPr>
          </w:p>
        </w:tc>
        <w:tc>
          <w:tcPr>
            <w:tcW w:w="3928" w:type="dxa"/>
            <w:gridSpan w:val="6"/>
            <w:tcBorders>
              <w:left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FAILED SCREENING TEST AT &gt;20dB</w:t>
            </w:r>
          </w:p>
        </w:tc>
        <w:tc>
          <w:tcPr>
            <w:tcW w:w="4594" w:type="dxa"/>
            <w:gridSpan w:val="6"/>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FAILED SCREENING TEST AT &gt;20dB</w:t>
            </w:r>
          </w:p>
        </w:tc>
        <w:tc>
          <w:tcPr>
            <w:tcW w:w="754" w:type="dxa"/>
            <w:vMerge/>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p>
        </w:tc>
      </w:tr>
      <w:tr w:rsidR="006C42F9" w:rsidRPr="00262D98" w:rsidTr="006C42F9">
        <w:trPr>
          <w:cantSplit/>
          <w:trHeight w:val="148"/>
        </w:trPr>
        <w:tc>
          <w:tcPr>
            <w:tcW w:w="664" w:type="dxa"/>
            <w:vMerge/>
            <w:tcBorders>
              <w:top w:val="single" w:sz="16" w:space="0" w:color="000000"/>
              <w:left w:val="single" w:sz="16" w:space="0" w:color="000000"/>
              <w:bottom w:val="nil"/>
              <w:right w:val="single" w:sz="16" w:space="0" w:color="000000"/>
            </w:tcBorders>
            <w:shd w:val="clear" w:color="auto" w:fill="FFFFFF"/>
          </w:tcPr>
          <w:p w:rsidR="006C42F9" w:rsidRPr="00262D98" w:rsidRDefault="006C42F9" w:rsidP="006C42F9">
            <w:pPr>
              <w:autoSpaceDE w:val="0"/>
              <w:autoSpaceDN w:val="0"/>
              <w:adjustRightInd w:val="0"/>
              <w:spacing w:after="0" w:line="240" w:lineRule="auto"/>
              <w:rPr>
                <w:rFonts w:cs="Calibri"/>
                <w:color w:val="000000"/>
                <w:sz w:val="24"/>
                <w:szCs w:val="24"/>
                <w:lang w:val="en-US"/>
              </w:rPr>
            </w:pPr>
          </w:p>
        </w:tc>
        <w:tc>
          <w:tcPr>
            <w:tcW w:w="1217" w:type="dxa"/>
            <w:gridSpan w:val="2"/>
            <w:tcBorders>
              <w:left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Passed</w:t>
            </w:r>
          </w:p>
        </w:tc>
        <w:tc>
          <w:tcPr>
            <w:tcW w:w="1356" w:type="dxa"/>
            <w:gridSpan w:val="2"/>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 fail</w:t>
            </w:r>
          </w:p>
        </w:tc>
        <w:tc>
          <w:tcPr>
            <w:tcW w:w="1356" w:type="dxa"/>
            <w:gridSpan w:val="2"/>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 fail</w:t>
            </w:r>
          </w:p>
        </w:tc>
        <w:tc>
          <w:tcPr>
            <w:tcW w:w="1581" w:type="dxa"/>
            <w:gridSpan w:val="2"/>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Passed</w:t>
            </w:r>
          </w:p>
        </w:tc>
        <w:tc>
          <w:tcPr>
            <w:tcW w:w="1431" w:type="dxa"/>
            <w:gridSpan w:val="2"/>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 fail</w:t>
            </w:r>
          </w:p>
        </w:tc>
        <w:tc>
          <w:tcPr>
            <w:tcW w:w="1582" w:type="dxa"/>
            <w:gridSpan w:val="2"/>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 fail</w:t>
            </w:r>
          </w:p>
        </w:tc>
        <w:tc>
          <w:tcPr>
            <w:tcW w:w="754" w:type="dxa"/>
            <w:vMerge/>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p>
        </w:tc>
      </w:tr>
      <w:tr w:rsidR="006C42F9" w:rsidRPr="00262D98" w:rsidTr="006C42F9">
        <w:trPr>
          <w:cantSplit/>
          <w:trHeight w:val="148"/>
        </w:trPr>
        <w:tc>
          <w:tcPr>
            <w:tcW w:w="664" w:type="dxa"/>
            <w:vMerge/>
            <w:tcBorders>
              <w:top w:val="single" w:sz="16" w:space="0" w:color="000000"/>
              <w:left w:val="single" w:sz="16" w:space="0" w:color="000000"/>
              <w:bottom w:val="nil"/>
              <w:right w:val="single" w:sz="16" w:space="0" w:color="000000"/>
            </w:tcBorders>
            <w:shd w:val="clear" w:color="auto" w:fill="FFFFFF"/>
          </w:tcPr>
          <w:p w:rsidR="006C42F9" w:rsidRPr="00262D98" w:rsidRDefault="006C42F9" w:rsidP="006C42F9">
            <w:pPr>
              <w:autoSpaceDE w:val="0"/>
              <w:autoSpaceDN w:val="0"/>
              <w:adjustRightInd w:val="0"/>
              <w:spacing w:after="0" w:line="240" w:lineRule="auto"/>
              <w:rPr>
                <w:rFonts w:cs="Calibri"/>
                <w:color w:val="000000"/>
                <w:sz w:val="24"/>
                <w:szCs w:val="24"/>
                <w:lang w:val="en-US"/>
              </w:rPr>
            </w:pPr>
          </w:p>
        </w:tc>
        <w:tc>
          <w:tcPr>
            <w:tcW w:w="615" w:type="dxa"/>
            <w:tcBorders>
              <w:left w:val="single" w:sz="16" w:space="0" w:color="000000"/>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02"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77"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78"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77"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78"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904"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77"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77"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54"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829" w:type="dxa"/>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54" w:type="dxa"/>
            <w:tcBorders>
              <w:bottom w:val="single" w:sz="16" w:space="0" w:color="000000"/>
              <w:right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754" w:type="dxa"/>
            <w:vMerge/>
            <w:tcBorders>
              <w:bottom w:val="single" w:sz="16" w:space="0" w:color="000000"/>
            </w:tcBorders>
            <w:shd w:val="clear" w:color="auto" w:fill="FFFFFF"/>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p>
        </w:tc>
      </w:tr>
      <w:tr w:rsidR="006C42F9" w:rsidRPr="00262D98" w:rsidTr="00822357">
        <w:trPr>
          <w:cantSplit/>
          <w:trHeight w:val="510"/>
        </w:trPr>
        <w:tc>
          <w:tcPr>
            <w:tcW w:w="664" w:type="dxa"/>
            <w:tcBorders>
              <w:top w:val="single" w:sz="16" w:space="0" w:color="000000"/>
              <w:left w:val="single" w:sz="16" w:space="0" w:color="000000"/>
              <w:bottom w:val="nil"/>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1</w:t>
            </w:r>
          </w:p>
        </w:tc>
        <w:tc>
          <w:tcPr>
            <w:tcW w:w="615" w:type="dxa"/>
            <w:tcBorders>
              <w:top w:val="single" w:sz="16" w:space="0" w:color="000000"/>
              <w:left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63</w:t>
            </w:r>
          </w:p>
        </w:tc>
        <w:tc>
          <w:tcPr>
            <w:tcW w:w="602" w:type="dxa"/>
            <w:tcBorders>
              <w:top w:val="single" w:sz="16" w:space="0" w:color="000000"/>
              <w:bottom w:val="nil"/>
            </w:tcBorders>
            <w:shd w:val="clear" w:color="auto" w:fill="FFFFFF"/>
            <w:vAlign w:val="center"/>
          </w:tcPr>
          <w:p w:rsidR="006C42F9" w:rsidRPr="00262D98" w:rsidRDefault="006C42F9" w:rsidP="00DE0B4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30.0</w:t>
            </w:r>
          </w:p>
        </w:tc>
        <w:tc>
          <w:tcPr>
            <w:tcW w:w="677" w:type="dxa"/>
            <w:tcBorders>
              <w:top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53</w:t>
            </w:r>
          </w:p>
        </w:tc>
        <w:tc>
          <w:tcPr>
            <w:tcW w:w="678" w:type="dxa"/>
            <w:tcBorders>
              <w:top w:val="single" w:sz="16" w:space="0" w:color="000000"/>
              <w:bottom w:val="nil"/>
            </w:tcBorders>
            <w:shd w:val="clear" w:color="auto" w:fill="FFFFFF"/>
            <w:vAlign w:val="center"/>
          </w:tcPr>
          <w:p w:rsidR="006C42F9" w:rsidRPr="00262D98" w:rsidRDefault="006C42F9" w:rsidP="00DE0B4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25.2</w:t>
            </w:r>
          </w:p>
        </w:tc>
        <w:tc>
          <w:tcPr>
            <w:tcW w:w="677" w:type="dxa"/>
            <w:tcBorders>
              <w:top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94</w:t>
            </w:r>
          </w:p>
        </w:tc>
        <w:tc>
          <w:tcPr>
            <w:tcW w:w="678" w:type="dxa"/>
            <w:tcBorders>
              <w:top w:val="single" w:sz="16" w:space="0" w:color="000000"/>
              <w:bottom w:val="nil"/>
            </w:tcBorders>
            <w:shd w:val="clear" w:color="auto" w:fill="FFFFFF"/>
            <w:vAlign w:val="center"/>
          </w:tcPr>
          <w:p w:rsidR="006C42F9" w:rsidRPr="00262D98" w:rsidRDefault="006C42F9" w:rsidP="00DE0B4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44.8</w:t>
            </w:r>
          </w:p>
        </w:tc>
        <w:tc>
          <w:tcPr>
            <w:tcW w:w="904" w:type="dxa"/>
            <w:tcBorders>
              <w:top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43</w:t>
            </w:r>
          </w:p>
        </w:tc>
        <w:tc>
          <w:tcPr>
            <w:tcW w:w="677" w:type="dxa"/>
            <w:tcBorders>
              <w:top w:val="single" w:sz="16" w:space="0" w:color="000000"/>
              <w:bottom w:val="nil"/>
            </w:tcBorders>
            <w:shd w:val="clear" w:color="auto" w:fill="FFFFFF"/>
            <w:vAlign w:val="center"/>
          </w:tcPr>
          <w:p w:rsidR="006C42F9" w:rsidRPr="00262D98" w:rsidRDefault="006C42F9" w:rsidP="00DE0B4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27.6</w:t>
            </w:r>
          </w:p>
        </w:tc>
        <w:tc>
          <w:tcPr>
            <w:tcW w:w="677" w:type="dxa"/>
            <w:tcBorders>
              <w:top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50</w:t>
            </w:r>
          </w:p>
        </w:tc>
        <w:tc>
          <w:tcPr>
            <w:tcW w:w="754" w:type="dxa"/>
            <w:tcBorders>
              <w:top w:val="single" w:sz="16" w:space="0" w:color="000000"/>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32.1</w:t>
            </w:r>
          </w:p>
        </w:tc>
        <w:tc>
          <w:tcPr>
            <w:tcW w:w="829" w:type="dxa"/>
            <w:tcBorders>
              <w:top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63</w:t>
            </w:r>
          </w:p>
        </w:tc>
        <w:tc>
          <w:tcPr>
            <w:tcW w:w="754" w:type="dxa"/>
            <w:tcBorders>
              <w:top w:val="single" w:sz="16" w:space="0" w:color="000000"/>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40.4</w:t>
            </w:r>
          </w:p>
        </w:tc>
        <w:tc>
          <w:tcPr>
            <w:tcW w:w="754" w:type="dxa"/>
            <w:tcBorders>
              <w:top w:val="single" w:sz="16" w:space="0" w:color="000000"/>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0.357</w:t>
            </w:r>
          </w:p>
        </w:tc>
      </w:tr>
      <w:tr w:rsidR="006C42F9" w:rsidRPr="00262D98" w:rsidTr="00822357">
        <w:trPr>
          <w:cantSplit/>
          <w:trHeight w:val="510"/>
        </w:trPr>
        <w:tc>
          <w:tcPr>
            <w:tcW w:w="664" w:type="dxa"/>
            <w:tcBorders>
              <w:top w:val="nil"/>
              <w:left w:val="single" w:sz="16" w:space="0" w:color="000000"/>
              <w:bottom w:val="nil"/>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2</w:t>
            </w:r>
          </w:p>
        </w:tc>
        <w:tc>
          <w:tcPr>
            <w:tcW w:w="615" w:type="dxa"/>
            <w:tcBorders>
              <w:top w:val="nil"/>
              <w:left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54</w:t>
            </w:r>
          </w:p>
        </w:tc>
        <w:tc>
          <w:tcPr>
            <w:tcW w:w="602"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31.4</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56</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32.6</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62</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36.0</w:t>
            </w:r>
          </w:p>
        </w:tc>
        <w:tc>
          <w:tcPr>
            <w:tcW w:w="904"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49</w:t>
            </w:r>
          </w:p>
        </w:tc>
        <w:tc>
          <w:tcPr>
            <w:tcW w:w="677"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31.4</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38</w:t>
            </w:r>
          </w:p>
        </w:tc>
        <w:tc>
          <w:tcPr>
            <w:tcW w:w="754"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24.4</w:t>
            </w:r>
          </w:p>
        </w:tc>
        <w:tc>
          <w:tcPr>
            <w:tcW w:w="829"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69</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44.2</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0.193</w:t>
            </w:r>
          </w:p>
        </w:tc>
      </w:tr>
      <w:tr w:rsidR="006C42F9" w:rsidRPr="00262D98" w:rsidTr="00822357">
        <w:trPr>
          <w:cantSplit/>
          <w:trHeight w:val="510"/>
        </w:trPr>
        <w:tc>
          <w:tcPr>
            <w:tcW w:w="664" w:type="dxa"/>
            <w:tcBorders>
              <w:top w:val="nil"/>
              <w:left w:val="single" w:sz="16" w:space="0" w:color="000000"/>
              <w:bottom w:val="nil"/>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3</w:t>
            </w:r>
          </w:p>
        </w:tc>
        <w:tc>
          <w:tcPr>
            <w:tcW w:w="615" w:type="dxa"/>
            <w:tcBorders>
              <w:top w:val="nil"/>
              <w:left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55</w:t>
            </w:r>
          </w:p>
        </w:tc>
        <w:tc>
          <w:tcPr>
            <w:tcW w:w="602"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25.9</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51</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24.1</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106</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50.0</w:t>
            </w:r>
          </w:p>
        </w:tc>
        <w:tc>
          <w:tcPr>
            <w:tcW w:w="904"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48</w:t>
            </w:r>
          </w:p>
        </w:tc>
        <w:tc>
          <w:tcPr>
            <w:tcW w:w="677"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25.1</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41</w:t>
            </w:r>
          </w:p>
        </w:tc>
        <w:tc>
          <w:tcPr>
            <w:tcW w:w="754"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21.5</w:t>
            </w:r>
          </w:p>
        </w:tc>
        <w:tc>
          <w:tcPr>
            <w:tcW w:w="829"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102</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53.4</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0.761</w:t>
            </w:r>
          </w:p>
        </w:tc>
      </w:tr>
      <w:tr w:rsidR="006C42F9" w:rsidRPr="00262D98" w:rsidTr="00822357">
        <w:trPr>
          <w:cantSplit/>
          <w:trHeight w:val="510"/>
        </w:trPr>
        <w:tc>
          <w:tcPr>
            <w:tcW w:w="664" w:type="dxa"/>
            <w:tcBorders>
              <w:top w:val="nil"/>
              <w:left w:val="single" w:sz="16" w:space="0" w:color="000000"/>
              <w:bottom w:val="nil"/>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4</w:t>
            </w:r>
          </w:p>
        </w:tc>
        <w:tc>
          <w:tcPr>
            <w:tcW w:w="615" w:type="dxa"/>
            <w:tcBorders>
              <w:top w:val="nil"/>
              <w:left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68</w:t>
            </w:r>
          </w:p>
        </w:tc>
        <w:tc>
          <w:tcPr>
            <w:tcW w:w="602"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36.6</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47</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25.3</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71</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38.2</w:t>
            </w:r>
          </w:p>
        </w:tc>
        <w:tc>
          <w:tcPr>
            <w:tcW w:w="904"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48</w:t>
            </w:r>
          </w:p>
        </w:tc>
        <w:tc>
          <w:tcPr>
            <w:tcW w:w="677"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40.7</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29</w:t>
            </w:r>
          </w:p>
        </w:tc>
        <w:tc>
          <w:tcPr>
            <w:tcW w:w="754"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24.6</w:t>
            </w:r>
          </w:p>
        </w:tc>
        <w:tc>
          <w:tcPr>
            <w:tcW w:w="829"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41</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34.7</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0.754</w:t>
            </w:r>
          </w:p>
        </w:tc>
      </w:tr>
      <w:tr w:rsidR="006C42F9" w:rsidRPr="00262D98" w:rsidTr="00822357">
        <w:trPr>
          <w:cantSplit/>
          <w:trHeight w:val="510"/>
        </w:trPr>
        <w:tc>
          <w:tcPr>
            <w:tcW w:w="664" w:type="dxa"/>
            <w:tcBorders>
              <w:top w:val="nil"/>
              <w:left w:val="single" w:sz="16" w:space="0" w:color="000000"/>
              <w:bottom w:val="nil"/>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5</w:t>
            </w:r>
          </w:p>
        </w:tc>
        <w:tc>
          <w:tcPr>
            <w:tcW w:w="615" w:type="dxa"/>
            <w:tcBorders>
              <w:top w:val="nil"/>
              <w:left w:val="single" w:sz="16" w:space="0" w:color="000000"/>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61</w:t>
            </w:r>
          </w:p>
        </w:tc>
        <w:tc>
          <w:tcPr>
            <w:tcW w:w="602"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30.3</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47</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23.4</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93</w:t>
            </w:r>
          </w:p>
        </w:tc>
        <w:tc>
          <w:tcPr>
            <w:tcW w:w="678"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46.3</w:t>
            </w:r>
          </w:p>
        </w:tc>
        <w:tc>
          <w:tcPr>
            <w:tcW w:w="904"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46</w:t>
            </w:r>
          </w:p>
        </w:tc>
        <w:tc>
          <w:tcPr>
            <w:tcW w:w="677"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26.9</w:t>
            </w:r>
          </w:p>
        </w:tc>
        <w:tc>
          <w:tcPr>
            <w:tcW w:w="677"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41</w:t>
            </w:r>
          </w:p>
        </w:tc>
        <w:tc>
          <w:tcPr>
            <w:tcW w:w="754" w:type="dxa"/>
            <w:tcBorders>
              <w:top w:val="nil"/>
              <w:bottom w:val="nil"/>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24.0</w:t>
            </w:r>
          </w:p>
        </w:tc>
        <w:tc>
          <w:tcPr>
            <w:tcW w:w="829" w:type="dxa"/>
            <w:tcBorders>
              <w:top w:val="nil"/>
              <w:bottom w:val="nil"/>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84</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49.1</w:t>
            </w:r>
          </w:p>
        </w:tc>
        <w:tc>
          <w:tcPr>
            <w:tcW w:w="754" w:type="dxa"/>
            <w:tcBorders>
              <w:top w:val="nil"/>
              <w:bottom w:val="nil"/>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0.578</w:t>
            </w:r>
          </w:p>
        </w:tc>
      </w:tr>
      <w:tr w:rsidR="006C42F9" w:rsidRPr="00262D98" w:rsidTr="00822357">
        <w:trPr>
          <w:cantSplit/>
          <w:trHeight w:val="510"/>
        </w:trPr>
        <w:tc>
          <w:tcPr>
            <w:tcW w:w="664" w:type="dxa"/>
            <w:tcBorders>
              <w:top w:val="nil"/>
              <w:left w:val="single" w:sz="16" w:space="0" w:color="000000"/>
              <w:bottom w:val="single" w:sz="16" w:space="0" w:color="000000"/>
              <w:right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6</w:t>
            </w:r>
          </w:p>
        </w:tc>
        <w:tc>
          <w:tcPr>
            <w:tcW w:w="615" w:type="dxa"/>
            <w:tcBorders>
              <w:top w:val="nil"/>
              <w:left w:val="single" w:sz="16" w:space="0" w:color="000000"/>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68</w:t>
            </w:r>
          </w:p>
        </w:tc>
        <w:tc>
          <w:tcPr>
            <w:tcW w:w="602" w:type="dxa"/>
            <w:tcBorders>
              <w:top w:val="nil"/>
              <w:bottom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37.8</w:t>
            </w:r>
          </w:p>
        </w:tc>
        <w:tc>
          <w:tcPr>
            <w:tcW w:w="677" w:type="dxa"/>
            <w:tcBorders>
              <w:top w:val="nil"/>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39</w:t>
            </w:r>
          </w:p>
        </w:tc>
        <w:tc>
          <w:tcPr>
            <w:tcW w:w="678" w:type="dxa"/>
            <w:tcBorders>
              <w:top w:val="nil"/>
              <w:bottom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21.7</w:t>
            </w:r>
          </w:p>
        </w:tc>
        <w:tc>
          <w:tcPr>
            <w:tcW w:w="677" w:type="dxa"/>
            <w:tcBorders>
              <w:top w:val="nil"/>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73</w:t>
            </w:r>
          </w:p>
        </w:tc>
        <w:tc>
          <w:tcPr>
            <w:tcW w:w="678" w:type="dxa"/>
            <w:tcBorders>
              <w:top w:val="nil"/>
              <w:bottom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40.6</w:t>
            </w:r>
          </w:p>
        </w:tc>
        <w:tc>
          <w:tcPr>
            <w:tcW w:w="904" w:type="dxa"/>
            <w:tcBorders>
              <w:top w:val="nil"/>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44</w:t>
            </w:r>
          </w:p>
        </w:tc>
        <w:tc>
          <w:tcPr>
            <w:tcW w:w="677" w:type="dxa"/>
            <w:tcBorders>
              <w:top w:val="nil"/>
              <w:bottom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29.3</w:t>
            </w:r>
          </w:p>
        </w:tc>
        <w:tc>
          <w:tcPr>
            <w:tcW w:w="677" w:type="dxa"/>
            <w:tcBorders>
              <w:top w:val="nil"/>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41</w:t>
            </w:r>
          </w:p>
        </w:tc>
        <w:tc>
          <w:tcPr>
            <w:tcW w:w="754" w:type="dxa"/>
            <w:tcBorders>
              <w:top w:val="nil"/>
              <w:bottom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27.3</w:t>
            </w:r>
          </w:p>
        </w:tc>
        <w:tc>
          <w:tcPr>
            <w:tcW w:w="829" w:type="dxa"/>
            <w:tcBorders>
              <w:top w:val="nil"/>
              <w:bottom w:val="single" w:sz="16" w:space="0" w:color="000000"/>
            </w:tcBorders>
            <w:shd w:val="clear" w:color="auto" w:fill="FFFFFF"/>
            <w:vAlign w:val="center"/>
          </w:tcPr>
          <w:p w:rsidR="006C42F9" w:rsidRPr="00262D98" w:rsidRDefault="006C42F9" w:rsidP="006C42F9">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65</w:t>
            </w:r>
          </w:p>
        </w:tc>
        <w:tc>
          <w:tcPr>
            <w:tcW w:w="754" w:type="dxa"/>
            <w:tcBorders>
              <w:top w:val="nil"/>
              <w:bottom w:val="single" w:sz="16" w:space="0" w:color="000000"/>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43.3</w:t>
            </w:r>
          </w:p>
        </w:tc>
        <w:tc>
          <w:tcPr>
            <w:tcW w:w="754" w:type="dxa"/>
            <w:tcBorders>
              <w:top w:val="nil"/>
              <w:bottom w:val="single" w:sz="16" w:space="0" w:color="000000"/>
              <w:right w:val="single" w:sz="16" w:space="0" w:color="000000"/>
            </w:tcBorders>
            <w:shd w:val="clear" w:color="auto" w:fill="FFFFFF"/>
            <w:vAlign w:val="center"/>
          </w:tcPr>
          <w:p w:rsidR="006C42F9" w:rsidRPr="00262D98" w:rsidRDefault="006C42F9"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0.228</w:t>
            </w:r>
          </w:p>
        </w:tc>
      </w:tr>
    </w:tbl>
    <w:p w:rsidR="006C42F9" w:rsidRPr="00262D98" w:rsidRDefault="006C42F9" w:rsidP="006C42F9">
      <w:pPr>
        <w:autoSpaceDE w:val="0"/>
        <w:autoSpaceDN w:val="0"/>
        <w:adjustRightInd w:val="0"/>
        <w:spacing w:after="0" w:line="400" w:lineRule="atLeast"/>
        <w:rPr>
          <w:rFonts w:cs="Calibri"/>
          <w:lang w:val="en-US"/>
        </w:rPr>
      </w:pPr>
      <w:r w:rsidRPr="00262D98">
        <w:rPr>
          <w:rFonts w:cs="Calibri"/>
          <w:lang w:val="en-US"/>
        </w:rPr>
        <w:t>*Based on Chi-squared test</w:t>
      </w:r>
    </w:p>
    <w:p w:rsidR="00882E7E" w:rsidRPr="00262D98" w:rsidRDefault="006C42F9" w:rsidP="002E75FB">
      <w:pPr>
        <w:rPr>
          <w:rFonts w:cs="Calibri"/>
          <w:b/>
          <w:sz w:val="28"/>
          <w:szCs w:val="28"/>
        </w:rPr>
      </w:pPr>
      <w:r w:rsidRPr="00262D98">
        <w:rPr>
          <w:rFonts w:cs="Calibri"/>
          <w:b/>
          <w:sz w:val="28"/>
          <w:szCs w:val="28"/>
        </w:rPr>
        <w:t xml:space="preserve">TABLE </w:t>
      </w:r>
      <w:r w:rsidR="00FB172E" w:rsidRPr="00262D98">
        <w:rPr>
          <w:rFonts w:cs="Calibri"/>
          <w:b/>
          <w:sz w:val="28"/>
          <w:szCs w:val="28"/>
        </w:rPr>
        <w:t>11</w:t>
      </w:r>
    </w:p>
    <w:p w:rsidR="006C42F9" w:rsidRPr="00262D98" w:rsidRDefault="006C42F9" w:rsidP="002E75FB">
      <w:pPr>
        <w:rPr>
          <w:rFonts w:cs="Calibri"/>
          <w:b/>
          <w:sz w:val="24"/>
          <w:szCs w:val="24"/>
        </w:rPr>
      </w:pPr>
      <w:r w:rsidRPr="00262D98">
        <w:rPr>
          <w:rFonts w:cs="Calibri"/>
          <w:b/>
          <w:sz w:val="24"/>
          <w:szCs w:val="24"/>
        </w:rPr>
        <w:lastRenderedPageBreak/>
        <w:t xml:space="preserve">Odds ratio of changing one category higher (Pass&gt;Unilateral Fail&gt;Bilateral Fail) for Pool </w:t>
      </w:r>
      <w:r w:rsidR="003830E7" w:rsidRPr="00262D98">
        <w:rPr>
          <w:rFonts w:cs="Calibri"/>
          <w:b/>
          <w:sz w:val="24"/>
          <w:szCs w:val="24"/>
        </w:rPr>
        <w:t>c</w:t>
      </w:r>
      <w:r w:rsidRPr="00262D98">
        <w:rPr>
          <w:rFonts w:cs="Calibri"/>
          <w:b/>
          <w:sz w:val="24"/>
          <w:szCs w:val="24"/>
        </w:rPr>
        <w:t>ommunities versus Non-</w:t>
      </w:r>
      <w:r w:rsidR="0008477D" w:rsidRPr="00262D98">
        <w:rPr>
          <w:rFonts w:cs="Calibri"/>
          <w:b/>
          <w:sz w:val="24"/>
          <w:szCs w:val="24"/>
        </w:rPr>
        <w:t>P</w:t>
      </w:r>
      <w:r w:rsidRPr="00262D98">
        <w:rPr>
          <w:rFonts w:cs="Calibri"/>
          <w:b/>
          <w:sz w:val="24"/>
          <w:szCs w:val="24"/>
        </w:rPr>
        <w:t xml:space="preserve">ool </w:t>
      </w:r>
      <w:r w:rsidR="003830E7" w:rsidRPr="00262D98">
        <w:rPr>
          <w:rFonts w:cs="Calibri"/>
          <w:b/>
          <w:sz w:val="24"/>
          <w:szCs w:val="24"/>
        </w:rPr>
        <w:t>c</w:t>
      </w:r>
      <w:r w:rsidRPr="00262D98">
        <w:rPr>
          <w:rFonts w:cs="Calibri"/>
          <w:b/>
          <w:sz w:val="24"/>
          <w:szCs w:val="24"/>
        </w:rPr>
        <w:t>ommunities</w:t>
      </w:r>
      <w:r w:rsidR="00FD1D8F" w:rsidRPr="00262D98">
        <w:rPr>
          <w:rFonts w:cs="Calibri"/>
          <w:b/>
          <w:sz w:val="24"/>
          <w:szCs w:val="24"/>
        </w:rPr>
        <w:t xml:space="preserve"> at each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6C42F9" w:rsidRPr="00262D98" w:rsidTr="00E13976">
        <w:tc>
          <w:tcPr>
            <w:tcW w:w="1540" w:type="dxa"/>
            <w:vMerge w:val="restart"/>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Visit</w:t>
            </w:r>
          </w:p>
        </w:tc>
        <w:tc>
          <w:tcPr>
            <w:tcW w:w="3081" w:type="dxa"/>
            <w:gridSpan w:val="2"/>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Pool</w:t>
            </w:r>
          </w:p>
        </w:tc>
        <w:tc>
          <w:tcPr>
            <w:tcW w:w="1541" w:type="dxa"/>
            <w:vMerge w:val="restart"/>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Sig.*</w:t>
            </w:r>
          </w:p>
        </w:tc>
      </w:tr>
      <w:tr w:rsidR="006C42F9" w:rsidRPr="00262D98" w:rsidTr="00E13976">
        <w:tc>
          <w:tcPr>
            <w:tcW w:w="1540" w:type="dxa"/>
            <w:vMerge/>
            <w:shd w:val="clear" w:color="auto" w:fill="auto"/>
          </w:tcPr>
          <w:p w:rsidR="006C42F9" w:rsidRPr="00262D98" w:rsidRDefault="006C42F9" w:rsidP="00E13976">
            <w:pPr>
              <w:spacing w:after="0" w:line="240" w:lineRule="auto"/>
              <w:rPr>
                <w:rFonts w:cs="Calibri"/>
                <w:sz w:val="24"/>
                <w:szCs w:val="24"/>
              </w:rPr>
            </w:pP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OR</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95% CI</w:t>
            </w:r>
          </w:p>
        </w:tc>
        <w:tc>
          <w:tcPr>
            <w:tcW w:w="1541" w:type="dxa"/>
            <w:vMerge/>
            <w:shd w:val="clear" w:color="auto" w:fill="auto"/>
          </w:tcPr>
          <w:p w:rsidR="006C42F9" w:rsidRPr="00262D98" w:rsidRDefault="006C42F9" w:rsidP="00E13976">
            <w:pPr>
              <w:spacing w:after="0" w:line="240" w:lineRule="auto"/>
              <w:jc w:val="center"/>
              <w:rPr>
                <w:rFonts w:cs="Calibri"/>
                <w:sz w:val="24"/>
                <w:szCs w:val="24"/>
              </w:rPr>
            </w:pP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1</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0.94</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0.68 – 1.31</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0.728</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2</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1.21</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0.80 – 1.83</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0.360</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3</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1.11</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0.58 – 2.12</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0.750</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4</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0.85</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0.60 – 1.20</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0.362</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5</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1.14</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0.84 – 1.55</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0.389</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6</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1.26</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0.83 – 1.92</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0.284</w:t>
            </w:r>
          </w:p>
        </w:tc>
      </w:tr>
      <w:tr w:rsidR="006C42F9" w:rsidRPr="00262D98" w:rsidTr="00E13976">
        <w:tc>
          <w:tcPr>
            <w:tcW w:w="1540" w:type="dxa"/>
            <w:shd w:val="clear" w:color="auto" w:fill="auto"/>
          </w:tcPr>
          <w:p w:rsidR="006C42F9" w:rsidRPr="00262D98" w:rsidRDefault="006C42F9" w:rsidP="00E13976">
            <w:pPr>
              <w:spacing w:after="0" w:line="240" w:lineRule="auto"/>
              <w:rPr>
                <w:rFonts w:cs="Calibri"/>
                <w:sz w:val="24"/>
                <w:szCs w:val="24"/>
              </w:rPr>
            </w:pPr>
            <w:r w:rsidRPr="00262D98">
              <w:rPr>
                <w:rFonts w:cs="Calibri"/>
                <w:sz w:val="24"/>
                <w:szCs w:val="24"/>
              </w:rPr>
              <w:t>Combined</w:t>
            </w:r>
          </w:p>
        </w:tc>
        <w:tc>
          <w:tcPr>
            <w:tcW w:w="1540"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1.10</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0.86 – 1.39</w:t>
            </w:r>
          </w:p>
        </w:tc>
        <w:tc>
          <w:tcPr>
            <w:tcW w:w="1541" w:type="dxa"/>
            <w:shd w:val="clear" w:color="auto" w:fill="auto"/>
          </w:tcPr>
          <w:p w:rsidR="006C42F9" w:rsidRPr="00262D98" w:rsidRDefault="006C42F9" w:rsidP="00E13976">
            <w:pPr>
              <w:spacing w:after="0" w:line="240" w:lineRule="auto"/>
              <w:jc w:val="center"/>
              <w:rPr>
                <w:rFonts w:cs="Calibri"/>
                <w:sz w:val="24"/>
                <w:szCs w:val="24"/>
              </w:rPr>
            </w:pPr>
            <w:r w:rsidRPr="00262D98">
              <w:rPr>
                <w:rFonts w:cs="Calibri"/>
                <w:sz w:val="24"/>
                <w:szCs w:val="24"/>
              </w:rPr>
              <w:t>0.450**</w:t>
            </w:r>
          </w:p>
        </w:tc>
      </w:tr>
    </w:tbl>
    <w:p w:rsidR="006C42F9" w:rsidRPr="00262D98" w:rsidRDefault="006C42F9" w:rsidP="006C42F9">
      <w:pPr>
        <w:spacing w:after="0" w:line="240" w:lineRule="auto"/>
        <w:rPr>
          <w:rFonts w:cs="Calibri"/>
        </w:rPr>
      </w:pPr>
      <w:r w:rsidRPr="00262D98">
        <w:rPr>
          <w:rFonts w:cs="Calibri"/>
        </w:rPr>
        <w:t>*Based on ordinal logistic regression adjusted for clustering by community</w:t>
      </w:r>
    </w:p>
    <w:p w:rsidR="006C42F9" w:rsidRPr="00262D98" w:rsidRDefault="006C42F9" w:rsidP="006C42F9">
      <w:pPr>
        <w:spacing w:after="0" w:line="240" w:lineRule="auto"/>
        <w:rPr>
          <w:rFonts w:cs="Calibri"/>
        </w:rPr>
      </w:pPr>
      <w:r w:rsidRPr="00262D98">
        <w:rPr>
          <w:rFonts w:cs="Calibri"/>
        </w:rPr>
        <w:t>** Based on ordinal logistic regression adjusted for clustering by ID</w:t>
      </w:r>
    </w:p>
    <w:p w:rsidR="00591B16" w:rsidRPr="00262D98" w:rsidRDefault="00591B16">
      <w:pPr>
        <w:rPr>
          <w:rFonts w:cs="Calibri"/>
        </w:rPr>
      </w:pPr>
      <w:r w:rsidRPr="00262D98">
        <w:rPr>
          <w:rFonts w:cs="Calibri"/>
        </w:rPr>
        <w:br w:type="page"/>
      </w:r>
    </w:p>
    <w:p w:rsidR="00882E7E" w:rsidRPr="00262D98" w:rsidRDefault="00882E7E" w:rsidP="006C42F9">
      <w:pPr>
        <w:spacing w:after="0" w:line="240" w:lineRule="auto"/>
        <w:rPr>
          <w:rFonts w:cs="Calibri"/>
        </w:rPr>
      </w:pPr>
    </w:p>
    <w:p w:rsidR="0008477D" w:rsidRPr="00262D98" w:rsidRDefault="00FB172E">
      <w:pPr>
        <w:rPr>
          <w:rFonts w:cs="Calibri"/>
          <w:b/>
          <w:sz w:val="28"/>
          <w:szCs w:val="28"/>
        </w:rPr>
      </w:pPr>
      <w:r w:rsidRPr="00262D98">
        <w:rPr>
          <w:rFonts w:cs="Calibri"/>
          <w:b/>
          <w:sz w:val="28"/>
          <w:szCs w:val="28"/>
        </w:rPr>
        <w:t>Ambient Noise as a potential confounding factor for Pass/Fail in hearing screening</w:t>
      </w:r>
    </w:p>
    <w:p w:rsidR="00AE2ECD" w:rsidRPr="00262D98" w:rsidRDefault="00FB172E">
      <w:pPr>
        <w:rPr>
          <w:rFonts w:cs="Calibri"/>
          <w:sz w:val="24"/>
          <w:szCs w:val="24"/>
        </w:rPr>
      </w:pPr>
      <w:r w:rsidRPr="00262D98">
        <w:rPr>
          <w:rFonts w:cs="Calibri"/>
          <w:sz w:val="24"/>
          <w:szCs w:val="24"/>
        </w:rPr>
        <w:t>T</w:t>
      </w:r>
      <w:r w:rsidR="00AE2ECD" w:rsidRPr="00262D98">
        <w:rPr>
          <w:rFonts w:cs="Calibri"/>
          <w:sz w:val="24"/>
          <w:szCs w:val="24"/>
        </w:rPr>
        <w:t xml:space="preserve">o reduce the possibility that low frequency </w:t>
      </w:r>
      <w:r w:rsidR="001E2879" w:rsidRPr="00262D98">
        <w:rPr>
          <w:rFonts w:cs="Calibri"/>
          <w:sz w:val="24"/>
          <w:szCs w:val="24"/>
        </w:rPr>
        <w:t>ambient</w:t>
      </w:r>
      <w:r w:rsidR="00AE2ECD" w:rsidRPr="00262D98">
        <w:rPr>
          <w:rFonts w:cs="Calibri"/>
          <w:sz w:val="24"/>
          <w:szCs w:val="24"/>
        </w:rPr>
        <w:t xml:space="preserve"> </w:t>
      </w:r>
      <w:r w:rsidR="003B5F57" w:rsidRPr="00262D98">
        <w:rPr>
          <w:rFonts w:cs="Calibri"/>
          <w:sz w:val="24"/>
          <w:szCs w:val="24"/>
        </w:rPr>
        <w:t xml:space="preserve">noise </w:t>
      </w:r>
      <w:r w:rsidR="00AE2ECD" w:rsidRPr="00262D98">
        <w:rPr>
          <w:rFonts w:cs="Calibri"/>
          <w:sz w:val="24"/>
          <w:szCs w:val="24"/>
        </w:rPr>
        <w:t>may have contributed to a falsely high fail</w:t>
      </w:r>
      <w:r w:rsidR="003B5F57" w:rsidRPr="00262D98">
        <w:rPr>
          <w:rFonts w:cs="Calibri"/>
          <w:sz w:val="24"/>
          <w:szCs w:val="24"/>
        </w:rPr>
        <w:t xml:space="preserve"> rate on the screening test</w:t>
      </w:r>
      <w:r w:rsidR="00AE2ECD" w:rsidRPr="00262D98">
        <w:rPr>
          <w:rFonts w:cs="Calibri"/>
          <w:sz w:val="24"/>
          <w:szCs w:val="24"/>
        </w:rPr>
        <w:t xml:space="preserve"> the data were re-analysed using a </w:t>
      </w:r>
      <w:r w:rsidR="00882E7E" w:rsidRPr="00262D98">
        <w:rPr>
          <w:rFonts w:cs="Calibri"/>
          <w:sz w:val="24"/>
          <w:szCs w:val="24"/>
        </w:rPr>
        <w:t xml:space="preserve">less stringent </w:t>
      </w:r>
      <w:r w:rsidR="00AE2ECD" w:rsidRPr="00262D98">
        <w:rPr>
          <w:rFonts w:cs="Calibri"/>
          <w:sz w:val="24"/>
          <w:szCs w:val="24"/>
        </w:rPr>
        <w:t xml:space="preserve">criterion in which </w:t>
      </w:r>
      <w:r w:rsidR="001E2879" w:rsidRPr="00262D98">
        <w:rPr>
          <w:rFonts w:cs="Calibri"/>
          <w:sz w:val="24"/>
          <w:szCs w:val="24"/>
        </w:rPr>
        <w:t xml:space="preserve">failure required </w:t>
      </w:r>
      <w:r w:rsidR="00CD025A" w:rsidRPr="00262D98">
        <w:rPr>
          <w:rFonts w:cs="Calibri"/>
          <w:sz w:val="24"/>
          <w:szCs w:val="24"/>
        </w:rPr>
        <w:t xml:space="preserve">a 4 frequency pure tone average </w:t>
      </w:r>
      <w:r w:rsidR="001E2879" w:rsidRPr="00262D98">
        <w:rPr>
          <w:rFonts w:cs="Calibri"/>
          <w:sz w:val="24"/>
          <w:szCs w:val="24"/>
        </w:rPr>
        <w:t xml:space="preserve">greater than </w:t>
      </w:r>
      <w:r w:rsidR="00882E7E" w:rsidRPr="00262D98">
        <w:rPr>
          <w:rFonts w:cs="Calibri"/>
          <w:sz w:val="24"/>
          <w:szCs w:val="24"/>
        </w:rPr>
        <w:t xml:space="preserve">or equal to </w:t>
      </w:r>
      <w:r w:rsidR="001E2879" w:rsidRPr="00262D98">
        <w:rPr>
          <w:rFonts w:cs="Calibri"/>
          <w:sz w:val="24"/>
          <w:szCs w:val="24"/>
        </w:rPr>
        <w:t>25dBHL.</w:t>
      </w:r>
      <w:r w:rsidR="00547411" w:rsidRPr="00262D98">
        <w:rPr>
          <w:rFonts w:cs="Calibri"/>
          <w:sz w:val="24"/>
          <w:szCs w:val="24"/>
        </w:rPr>
        <w:t xml:space="preserve"> Under this condition 45.7% of Non-</w:t>
      </w:r>
      <w:r w:rsidR="003B5F57" w:rsidRPr="00262D98">
        <w:rPr>
          <w:rFonts w:cs="Calibri"/>
          <w:sz w:val="24"/>
          <w:szCs w:val="24"/>
        </w:rPr>
        <w:t>P</w:t>
      </w:r>
      <w:r w:rsidR="00547411" w:rsidRPr="00262D98">
        <w:rPr>
          <w:rFonts w:cs="Calibri"/>
          <w:sz w:val="24"/>
          <w:szCs w:val="24"/>
        </w:rPr>
        <w:t xml:space="preserve">ool community children passed the screening hearing test and 42.3% of children from Pool communities passed the screening hearing test (NS). The data are presented in Table </w:t>
      </w:r>
      <w:r w:rsidRPr="00262D98">
        <w:rPr>
          <w:rFonts w:cs="Calibri"/>
          <w:sz w:val="24"/>
          <w:szCs w:val="24"/>
        </w:rPr>
        <w:t>12</w:t>
      </w:r>
      <w:r w:rsidR="00547411" w:rsidRPr="00262D98">
        <w:rPr>
          <w:rFonts w:cs="Calibri"/>
          <w:sz w:val="24"/>
          <w:szCs w:val="24"/>
        </w:rPr>
        <w:t>.</w:t>
      </w:r>
    </w:p>
    <w:p w:rsidR="000C30C7" w:rsidRPr="00262D98" w:rsidRDefault="000C30C7">
      <w:pPr>
        <w:rPr>
          <w:rFonts w:cs="Calibri"/>
          <w:b/>
          <w:sz w:val="28"/>
          <w:szCs w:val="28"/>
        </w:rPr>
      </w:pPr>
    </w:p>
    <w:p w:rsidR="00547411" w:rsidRPr="00262D98" w:rsidRDefault="00547411">
      <w:pPr>
        <w:rPr>
          <w:rFonts w:cs="Calibri"/>
          <w:b/>
          <w:sz w:val="28"/>
          <w:szCs w:val="28"/>
        </w:rPr>
      </w:pPr>
      <w:r w:rsidRPr="00262D98">
        <w:rPr>
          <w:rFonts w:cs="Calibri"/>
          <w:b/>
          <w:sz w:val="28"/>
          <w:szCs w:val="28"/>
        </w:rPr>
        <w:t xml:space="preserve">TABLE </w:t>
      </w:r>
      <w:r w:rsidR="00FB172E" w:rsidRPr="00262D98">
        <w:rPr>
          <w:rFonts w:cs="Calibri"/>
          <w:b/>
          <w:sz w:val="28"/>
          <w:szCs w:val="28"/>
        </w:rPr>
        <w:t>1</w:t>
      </w:r>
      <w:r w:rsidR="002900FF" w:rsidRPr="00262D98">
        <w:rPr>
          <w:rFonts w:cs="Calibri"/>
          <w:b/>
          <w:sz w:val="28"/>
          <w:szCs w:val="28"/>
        </w:rPr>
        <w:t>2</w:t>
      </w:r>
      <w:r w:rsidR="00591B16" w:rsidRPr="00262D98">
        <w:rPr>
          <w:rFonts w:cs="Calibri"/>
          <w:b/>
          <w:sz w:val="28"/>
          <w:szCs w:val="28"/>
        </w:rPr>
        <w:t>:</w:t>
      </w:r>
    </w:p>
    <w:p w:rsidR="00591B16" w:rsidRPr="00262D98" w:rsidRDefault="00591B16" w:rsidP="00591B16">
      <w:pPr>
        <w:rPr>
          <w:rFonts w:cs="Calibri"/>
          <w:b/>
          <w:sz w:val="24"/>
          <w:szCs w:val="24"/>
        </w:rPr>
      </w:pPr>
      <w:r w:rsidRPr="00262D98">
        <w:rPr>
          <w:rFonts w:cs="Calibri"/>
          <w:b/>
          <w:sz w:val="24"/>
          <w:szCs w:val="24"/>
        </w:rPr>
        <w:t xml:space="preserve">Screening test results </w:t>
      </w:r>
      <w:r w:rsidR="00462C17" w:rsidRPr="00262D98">
        <w:rPr>
          <w:rFonts w:cs="Calibri"/>
          <w:b/>
          <w:sz w:val="24"/>
          <w:szCs w:val="24"/>
        </w:rPr>
        <w:t xml:space="preserve">by visit </w:t>
      </w:r>
      <w:r w:rsidRPr="00262D98">
        <w:rPr>
          <w:rFonts w:cs="Calibri"/>
          <w:b/>
          <w:sz w:val="24"/>
          <w:szCs w:val="24"/>
        </w:rPr>
        <w:t xml:space="preserve">for unilateral and bilateral Pass rates for children in Pool and Non-Pool </w:t>
      </w:r>
      <w:r w:rsidR="003830E7" w:rsidRPr="00262D98">
        <w:rPr>
          <w:rFonts w:cs="Calibri"/>
          <w:b/>
          <w:sz w:val="24"/>
          <w:szCs w:val="24"/>
        </w:rPr>
        <w:t>c</w:t>
      </w:r>
      <w:r w:rsidRPr="00262D98">
        <w:rPr>
          <w:rFonts w:cs="Calibri"/>
          <w:b/>
          <w:sz w:val="24"/>
          <w:szCs w:val="24"/>
        </w:rPr>
        <w:t xml:space="preserve">ommunities </w:t>
      </w:r>
      <w:r w:rsidR="00462C17" w:rsidRPr="00262D98">
        <w:rPr>
          <w:rFonts w:cs="Calibri"/>
          <w:b/>
          <w:sz w:val="24"/>
          <w:szCs w:val="24"/>
        </w:rPr>
        <w:t>at the less stringent criterion for failure</w:t>
      </w:r>
      <w:r w:rsidRPr="00262D98">
        <w:rPr>
          <w:rFonts w:cs="Calibri"/>
          <w:b/>
          <w:sz w:val="24"/>
          <w:szCs w:val="24"/>
        </w:rPr>
        <w:t>.</w:t>
      </w:r>
    </w:p>
    <w:tbl>
      <w:tblPr>
        <w:tblW w:w="967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6"/>
        <w:gridCol w:w="599"/>
        <w:gridCol w:w="586"/>
        <w:gridCol w:w="659"/>
        <w:gridCol w:w="660"/>
        <w:gridCol w:w="659"/>
        <w:gridCol w:w="660"/>
        <w:gridCol w:w="879"/>
        <w:gridCol w:w="659"/>
        <w:gridCol w:w="659"/>
        <w:gridCol w:w="733"/>
        <w:gridCol w:w="806"/>
        <w:gridCol w:w="733"/>
        <w:gridCol w:w="733"/>
      </w:tblGrid>
      <w:tr w:rsidR="00547411" w:rsidRPr="00262D98" w:rsidTr="00591B16">
        <w:trPr>
          <w:cantSplit/>
          <w:trHeight w:val="328"/>
        </w:trPr>
        <w:tc>
          <w:tcPr>
            <w:tcW w:w="646" w:type="dxa"/>
            <w:vMerge w:val="restart"/>
            <w:tcBorders>
              <w:top w:val="single" w:sz="16" w:space="0" w:color="000000"/>
              <w:left w:val="single" w:sz="16" w:space="0" w:color="000000"/>
              <w:bottom w:val="nil"/>
              <w:right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Visit</w:t>
            </w:r>
          </w:p>
        </w:tc>
        <w:tc>
          <w:tcPr>
            <w:tcW w:w="3823" w:type="dxa"/>
            <w:gridSpan w:val="6"/>
            <w:tcBorders>
              <w:top w:val="single" w:sz="16" w:space="0" w:color="000000"/>
              <w:left w:val="single" w:sz="16" w:space="0" w:color="000000"/>
            </w:tcBorders>
            <w:shd w:val="clear" w:color="auto" w:fill="FFFFFF"/>
          </w:tcPr>
          <w:p w:rsidR="00547411" w:rsidRPr="00262D98" w:rsidRDefault="00547411" w:rsidP="0008477D">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w:t>
            </w:r>
            <w:r w:rsidR="0008477D" w:rsidRPr="00262D98">
              <w:rPr>
                <w:rFonts w:cs="Calibri"/>
                <w:color w:val="000000"/>
                <w:sz w:val="24"/>
                <w:szCs w:val="24"/>
                <w:lang w:val="en-US"/>
              </w:rPr>
              <w:t>P</w:t>
            </w:r>
            <w:r w:rsidRPr="00262D98">
              <w:rPr>
                <w:rFonts w:cs="Calibri"/>
                <w:color w:val="000000"/>
                <w:sz w:val="24"/>
                <w:szCs w:val="24"/>
                <w:lang w:val="en-US"/>
              </w:rPr>
              <w:t>ool communities</w:t>
            </w:r>
          </w:p>
        </w:tc>
        <w:tc>
          <w:tcPr>
            <w:tcW w:w="4469" w:type="dxa"/>
            <w:gridSpan w:val="6"/>
            <w:tcBorders>
              <w:top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Pool communities</w:t>
            </w:r>
          </w:p>
        </w:tc>
        <w:tc>
          <w:tcPr>
            <w:tcW w:w="733" w:type="dxa"/>
            <w:vMerge w:val="restart"/>
            <w:tcBorders>
              <w:top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Sig.*</w:t>
            </w:r>
          </w:p>
        </w:tc>
      </w:tr>
      <w:tr w:rsidR="00547411" w:rsidRPr="00262D98" w:rsidTr="00591B16">
        <w:trPr>
          <w:cantSplit/>
          <w:trHeight w:val="150"/>
        </w:trPr>
        <w:tc>
          <w:tcPr>
            <w:tcW w:w="646" w:type="dxa"/>
            <w:vMerge/>
            <w:tcBorders>
              <w:top w:val="single" w:sz="16" w:space="0" w:color="000000"/>
              <w:left w:val="single" w:sz="16" w:space="0" w:color="000000"/>
              <w:bottom w:val="nil"/>
              <w:right w:val="single" w:sz="16" w:space="0" w:color="000000"/>
            </w:tcBorders>
            <w:shd w:val="clear" w:color="auto" w:fill="FFFFFF"/>
          </w:tcPr>
          <w:p w:rsidR="00547411" w:rsidRPr="00262D98" w:rsidRDefault="00547411" w:rsidP="00547411">
            <w:pPr>
              <w:autoSpaceDE w:val="0"/>
              <w:autoSpaceDN w:val="0"/>
              <w:adjustRightInd w:val="0"/>
              <w:spacing w:after="0" w:line="240" w:lineRule="auto"/>
              <w:rPr>
                <w:rFonts w:cs="Calibri"/>
                <w:color w:val="000000"/>
                <w:sz w:val="24"/>
                <w:szCs w:val="24"/>
                <w:lang w:val="en-US"/>
              </w:rPr>
            </w:pPr>
          </w:p>
        </w:tc>
        <w:tc>
          <w:tcPr>
            <w:tcW w:w="3823" w:type="dxa"/>
            <w:gridSpan w:val="6"/>
            <w:tcBorders>
              <w:left w:val="single" w:sz="16" w:space="0" w:color="000000"/>
            </w:tcBorders>
            <w:shd w:val="clear" w:color="auto" w:fill="FFFFFF"/>
          </w:tcPr>
          <w:p w:rsidR="00547411" w:rsidRPr="00262D98" w:rsidRDefault="00547411" w:rsidP="00882E7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FAILED SCREENING TEST AT </w:t>
            </w:r>
            <w:r w:rsidR="00882E7E" w:rsidRPr="00262D98">
              <w:rPr>
                <w:rFonts w:cs="Calibri"/>
                <w:color w:val="000000"/>
                <w:sz w:val="24"/>
                <w:szCs w:val="24"/>
                <w:lang w:val="en-US"/>
              </w:rPr>
              <w:t xml:space="preserve">≥ </w:t>
            </w:r>
            <w:r w:rsidRPr="00262D98">
              <w:rPr>
                <w:rFonts w:cs="Calibri"/>
                <w:color w:val="000000"/>
                <w:sz w:val="24"/>
                <w:szCs w:val="24"/>
                <w:lang w:val="en-US"/>
              </w:rPr>
              <w:t>25dB</w:t>
            </w:r>
          </w:p>
        </w:tc>
        <w:tc>
          <w:tcPr>
            <w:tcW w:w="4469" w:type="dxa"/>
            <w:gridSpan w:val="6"/>
            <w:shd w:val="clear" w:color="auto" w:fill="FFFFFF"/>
          </w:tcPr>
          <w:p w:rsidR="00547411" w:rsidRPr="00262D98" w:rsidRDefault="00547411" w:rsidP="00882E7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FAILED SCREENING TEST AT </w:t>
            </w:r>
            <w:r w:rsidR="00882E7E" w:rsidRPr="00262D98">
              <w:rPr>
                <w:rFonts w:cs="Calibri"/>
                <w:color w:val="000000"/>
                <w:sz w:val="24"/>
                <w:szCs w:val="24"/>
                <w:lang w:val="en-US"/>
              </w:rPr>
              <w:t xml:space="preserve">≥ </w:t>
            </w:r>
            <w:r w:rsidRPr="00262D98">
              <w:rPr>
                <w:rFonts w:cs="Calibri"/>
                <w:color w:val="000000"/>
                <w:sz w:val="24"/>
                <w:szCs w:val="24"/>
                <w:lang w:val="en-US"/>
              </w:rPr>
              <w:t>25dB</w:t>
            </w:r>
          </w:p>
        </w:tc>
        <w:tc>
          <w:tcPr>
            <w:tcW w:w="733" w:type="dxa"/>
            <w:vMerge/>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p>
        </w:tc>
      </w:tr>
      <w:tr w:rsidR="00547411" w:rsidRPr="00262D98" w:rsidTr="00591B16">
        <w:trPr>
          <w:cantSplit/>
          <w:trHeight w:val="150"/>
        </w:trPr>
        <w:tc>
          <w:tcPr>
            <w:tcW w:w="646" w:type="dxa"/>
            <w:vMerge/>
            <w:tcBorders>
              <w:top w:val="single" w:sz="16" w:space="0" w:color="000000"/>
              <w:left w:val="single" w:sz="16" w:space="0" w:color="000000"/>
              <w:bottom w:val="nil"/>
              <w:right w:val="single" w:sz="16" w:space="0" w:color="000000"/>
            </w:tcBorders>
            <w:shd w:val="clear" w:color="auto" w:fill="FFFFFF"/>
          </w:tcPr>
          <w:p w:rsidR="00547411" w:rsidRPr="00262D98" w:rsidRDefault="00547411" w:rsidP="00547411">
            <w:pPr>
              <w:autoSpaceDE w:val="0"/>
              <w:autoSpaceDN w:val="0"/>
              <w:adjustRightInd w:val="0"/>
              <w:spacing w:after="0" w:line="240" w:lineRule="auto"/>
              <w:rPr>
                <w:rFonts w:cs="Calibri"/>
                <w:color w:val="000000"/>
                <w:sz w:val="24"/>
                <w:szCs w:val="24"/>
                <w:lang w:val="en-US"/>
              </w:rPr>
            </w:pPr>
          </w:p>
        </w:tc>
        <w:tc>
          <w:tcPr>
            <w:tcW w:w="1185" w:type="dxa"/>
            <w:gridSpan w:val="2"/>
            <w:tcBorders>
              <w:left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Passed</w:t>
            </w:r>
          </w:p>
        </w:tc>
        <w:tc>
          <w:tcPr>
            <w:tcW w:w="1319" w:type="dxa"/>
            <w:gridSpan w:val="2"/>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 fail</w:t>
            </w:r>
          </w:p>
        </w:tc>
        <w:tc>
          <w:tcPr>
            <w:tcW w:w="1319" w:type="dxa"/>
            <w:gridSpan w:val="2"/>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 fail</w:t>
            </w:r>
          </w:p>
        </w:tc>
        <w:tc>
          <w:tcPr>
            <w:tcW w:w="1538" w:type="dxa"/>
            <w:gridSpan w:val="2"/>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Passed</w:t>
            </w:r>
          </w:p>
        </w:tc>
        <w:tc>
          <w:tcPr>
            <w:tcW w:w="1392" w:type="dxa"/>
            <w:gridSpan w:val="2"/>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 fail</w:t>
            </w:r>
          </w:p>
        </w:tc>
        <w:tc>
          <w:tcPr>
            <w:tcW w:w="1539" w:type="dxa"/>
            <w:gridSpan w:val="2"/>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 fail</w:t>
            </w:r>
          </w:p>
        </w:tc>
        <w:tc>
          <w:tcPr>
            <w:tcW w:w="733" w:type="dxa"/>
            <w:vMerge/>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p>
        </w:tc>
      </w:tr>
      <w:tr w:rsidR="00547411" w:rsidRPr="00262D98" w:rsidTr="00547411">
        <w:trPr>
          <w:cantSplit/>
          <w:trHeight w:val="150"/>
        </w:trPr>
        <w:tc>
          <w:tcPr>
            <w:tcW w:w="646" w:type="dxa"/>
            <w:vMerge/>
            <w:tcBorders>
              <w:top w:val="single" w:sz="16" w:space="0" w:color="000000"/>
              <w:left w:val="single" w:sz="16" w:space="0" w:color="000000"/>
              <w:bottom w:val="nil"/>
              <w:right w:val="single" w:sz="16" w:space="0" w:color="000000"/>
            </w:tcBorders>
            <w:shd w:val="clear" w:color="auto" w:fill="FFFFFF"/>
          </w:tcPr>
          <w:p w:rsidR="00547411" w:rsidRPr="00262D98" w:rsidRDefault="00547411" w:rsidP="00547411">
            <w:pPr>
              <w:autoSpaceDE w:val="0"/>
              <w:autoSpaceDN w:val="0"/>
              <w:adjustRightInd w:val="0"/>
              <w:spacing w:after="0" w:line="240" w:lineRule="auto"/>
              <w:rPr>
                <w:rFonts w:cs="Calibri"/>
                <w:color w:val="000000"/>
                <w:sz w:val="24"/>
                <w:szCs w:val="24"/>
                <w:lang w:val="en-US"/>
              </w:rPr>
            </w:pPr>
          </w:p>
        </w:tc>
        <w:tc>
          <w:tcPr>
            <w:tcW w:w="599" w:type="dxa"/>
            <w:tcBorders>
              <w:left w:val="single" w:sz="16" w:space="0" w:color="000000"/>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586"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59"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60"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59"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60"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879"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59"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59"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33"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806" w:type="dxa"/>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33" w:type="dxa"/>
            <w:tcBorders>
              <w:bottom w:val="single" w:sz="16" w:space="0" w:color="000000"/>
              <w:right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733" w:type="dxa"/>
            <w:vMerge/>
            <w:tcBorders>
              <w:bottom w:val="single" w:sz="16" w:space="0" w:color="000000"/>
            </w:tcBorders>
            <w:shd w:val="clear" w:color="auto" w:fill="FFFFFF"/>
          </w:tcPr>
          <w:p w:rsidR="00547411" w:rsidRPr="00262D98" w:rsidRDefault="00547411" w:rsidP="00547411">
            <w:pPr>
              <w:autoSpaceDE w:val="0"/>
              <w:autoSpaceDN w:val="0"/>
              <w:adjustRightInd w:val="0"/>
              <w:spacing w:after="0" w:line="320" w:lineRule="atLeast"/>
              <w:ind w:left="60" w:right="60"/>
              <w:jc w:val="center"/>
              <w:rPr>
                <w:rFonts w:cs="Calibri"/>
                <w:color w:val="000000"/>
                <w:sz w:val="24"/>
                <w:szCs w:val="24"/>
                <w:lang w:val="en-US"/>
              </w:rPr>
            </w:pPr>
          </w:p>
        </w:tc>
      </w:tr>
      <w:tr w:rsidR="00547411" w:rsidRPr="00262D98" w:rsidTr="00822357">
        <w:trPr>
          <w:cantSplit/>
          <w:trHeight w:val="397"/>
        </w:trPr>
        <w:tc>
          <w:tcPr>
            <w:tcW w:w="646" w:type="dxa"/>
            <w:tcBorders>
              <w:top w:val="single" w:sz="16" w:space="0" w:color="000000"/>
              <w:left w:val="single" w:sz="16" w:space="0" w:color="000000"/>
              <w:bottom w:val="nil"/>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1</w:t>
            </w:r>
          </w:p>
        </w:tc>
        <w:tc>
          <w:tcPr>
            <w:tcW w:w="599" w:type="dxa"/>
            <w:tcBorders>
              <w:top w:val="single" w:sz="16" w:space="0" w:color="000000"/>
              <w:left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88</w:t>
            </w:r>
          </w:p>
        </w:tc>
        <w:tc>
          <w:tcPr>
            <w:tcW w:w="586" w:type="dxa"/>
            <w:tcBorders>
              <w:top w:val="single" w:sz="16" w:space="0" w:color="000000"/>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41.9</w:t>
            </w:r>
          </w:p>
        </w:tc>
        <w:tc>
          <w:tcPr>
            <w:tcW w:w="659" w:type="dxa"/>
            <w:tcBorders>
              <w:top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57</w:t>
            </w:r>
          </w:p>
        </w:tc>
        <w:tc>
          <w:tcPr>
            <w:tcW w:w="660" w:type="dxa"/>
            <w:tcBorders>
              <w:top w:val="single" w:sz="16" w:space="0" w:color="000000"/>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27.1</w:t>
            </w:r>
          </w:p>
        </w:tc>
        <w:tc>
          <w:tcPr>
            <w:tcW w:w="659" w:type="dxa"/>
            <w:tcBorders>
              <w:top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65</w:t>
            </w:r>
          </w:p>
        </w:tc>
        <w:tc>
          <w:tcPr>
            <w:tcW w:w="660" w:type="dxa"/>
            <w:tcBorders>
              <w:top w:val="single" w:sz="16" w:space="0" w:color="000000"/>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31.0</w:t>
            </w:r>
          </w:p>
        </w:tc>
        <w:tc>
          <w:tcPr>
            <w:tcW w:w="879" w:type="dxa"/>
            <w:tcBorders>
              <w:top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63</w:t>
            </w:r>
          </w:p>
        </w:tc>
        <w:tc>
          <w:tcPr>
            <w:tcW w:w="659" w:type="dxa"/>
            <w:tcBorders>
              <w:top w:val="single" w:sz="16" w:space="0" w:color="000000"/>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40.4</w:t>
            </w:r>
          </w:p>
        </w:tc>
        <w:tc>
          <w:tcPr>
            <w:tcW w:w="659" w:type="dxa"/>
            <w:tcBorders>
              <w:top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46</w:t>
            </w:r>
          </w:p>
        </w:tc>
        <w:tc>
          <w:tcPr>
            <w:tcW w:w="733" w:type="dxa"/>
            <w:tcBorders>
              <w:top w:val="single" w:sz="16" w:space="0" w:color="000000"/>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29.5</w:t>
            </w:r>
          </w:p>
        </w:tc>
        <w:tc>
          <w:tcPr>
            <w:tcW w:w="806" w:type="dxa"/>
            <w:tcBorders>
              <w:top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47</w:t>
            </w:r>
          </w:p>
        </w:tc>
        <w:tc>
          <w:tcPr>
            <w:tcW w:w="733" w:type="dxa"/>
            <w:tcBorders>
              <w:top w:val="single" w:sz="16" w:space="0" w:color="000000"/>
              <w:bottom w:val="nil"/>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30.1</w:t>
            </w:r>
          </w:p>
        </w:tc>
        <w:tc>
          <w:tcPr>
            <w:tcW w:w="733" w:type="dxa"/>
            <w:tcBorders>
              <w:top w:val="single" w:sz="16" w:space="0" w:color="000000"/>
              <w:bottom w:val="nil"/>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0.357</w:t>
            </w:r>
          </w:p>
        </w:tc>
      </w:tr>
      <w:tr w:rsidR="00547411" w:rsidRPr="00262D98" w:rsidTr="00822357">
        <w:trPr>
          <w:cantSplit/>
          <w:trHeight w:val="397"/>
        </w:trPr>
        <w:tc>
          <w:tcPr>
            <w:tcW w:w="646" w:type="dxa"/>
            <w:tcBorders>
              <w:top w:val="nil"/>
              <w:left w:val="single" w:sz="16" w:space="0" w:color="000000"/>
              <w:bottom w:val="nil"/>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2</w:t>
            </w:r>
          </w:p>
        </w:tc>
        <w:tc>
          <w:tcPr>
            <w:tcW w:w="599" w:type="dxa"/>
            <w:tcBorders>
              <w:top w:val="nil"/>
              <w:left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79</w:t>
            </w:r>
          </w:p>
        </w:tc>
        <w:tc>
          <w:tcPr>
            <w:tcW w:w="586"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45.9</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52</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30.2</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41</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23.8</w:t>
            </w:r>
          </w:p>
        </w:tc>
        <w:tc>
          <w:tcPr>
            <w:tcW w:w="87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64</w:t>
            </w:r>
          </w:p>
        </w:tc>
        <w:tc>
          <w:tcPr>
            <w:tcW w:w="659"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41.0</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44</w:t>
            </w:r>
          </w:p>
        </w:tc>
        <w:tc>
          <w:tcPr>
            <w:tcW w:w="733"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28.2</w:t>
            </w:r>
          </w:p>
        </w:tc>
        <w:tc>
          <w:tcPr>
            <w:tcW w:w="806"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48</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30.8</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0.193</w:t>
            </w:r>
          </w:p>
        </w:tc>
      </w:tr>
      <w:tr w:rsidR="00547411" w:rsidRPr="00262D98" w:rsidTr="00822357">
        <w:trPr>
          <w:cantSplit/>
          <w:trHeight w:val="397"/>
        </w:trPr>
        <w:tc>
          <w:tcPr>
            <w:tcW w:w="646" w:type="dxa"/>
            <w:tcBorders>
              <w:top w:val="nil"/>
              <w:left w:val="single" w:sz="16" w:space="0" w:color="000000"/>
              <w:bottom w:val="nil"/>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3</w:t>
            </w:r>
          </w:p>
        </w:tc>
        <w:tc>
          <w:tcPr>
            <w:tcW w:w="599" w:type="dxa"/>
            <w:tcBorders>
              <w:top w:val="nil"/>
              <w:left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87</w:t>
            </w:r>
          </w:p>
        </w:tc>
        <w:tc>
          <w:tcPr>
            <w:tcW w:w="586"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41.0</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51</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24.1</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74</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34.9</w:t>
            </w:r>
          </w:p>
        </w:tc>
        <w:tc>
          <w:tcPr>
            <w:tcW w:w="87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72</w:t>
            </w:r>
          </w:p>
        </w:tc>
        <w:tc>
          <w:tcPr>
            <w:tcW w:w="659"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37.7</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45</w:t>
            </w:r>
          </w:p>
        </w:tc>
        <w:tc>
          <w:tcPr>
            <w:tcW w:w="733"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23.6</w:t>
            </w:r>
          </w:p>
        </w:tc>
        <w:tc>
          <w:tcPr>
            <w:tcW w:w="806"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74</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38.7</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0.761</w:t>
            </w:r>
          </w:p>
        </w:tc>
      </w:tr>
      <w:tr w:rsidR="00547411" w:rsidRPr="00262D98" w:rsidTr="00822357">
        <w:trPr>
          <w:cantSplit/>
          <w:trHeight w:val="397"/>
        </w:trPr>
        <w:tc>
          <w:tcPr>
            <w:tcW w:w="646" w:type="dxa"/>
            <w:tcBorders>
              <w:top w:val="nil"/>
              <w:left w:val="single" w:sz="16" w:space="0" w:color="000000"/>
              <w:bottom w:val="nil"/>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4</w:t>
            </w:r>
          </w:p>
        </w:tc>
        <w:tc>
          <w:tcPr>
            <w:tcW w:w="599" w:type="dxa"/>
            <w:tcBorders>
              <w:top w:val="nil"/>
              <w:left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93</w:t>
            </w:r>
          </w:p>
        </w:tc>
        <w:tc>
          <w:tcPr>
            <w:tcW w:w="586"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50.0</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49</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26.3</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44</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23.7</w:t>
            </w:r>
          </w:p>
        </w:tc>
        <w:tc>
          <w:tcPr>
            <w:tcW w:w="87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66</w:t>
            </w:r>
          </w:p>
        </w:tc>
        <w:tc>
          <w:tcPr>
            <w:tcW w:w="659"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55.9</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28</w:t>
            </w:r>
          </w:p>
        </w:tc>
        <w:tc>
          <w:tcPr>
            <w:tcW w:w="733"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23.7</w:t>
            </w:r>
          </w:p>
        </w:tc>
        <w:tc>
          <w:tcPr>
            <w:tcW w:w="806"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24</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20.3</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0.754</w:t>
            </w:r>
          </w:p>
        </w:tc>
      </w:tr>
      <w:tr w:rsidR="00547411" w:rsidRPr="00262D98" w:rsidTr="00822357">
        <w:trPr>
          <w:cantSplit/>
          <w:trHeight w:val="397"/>
        </w:trPr>
        <w:tc>
          <w:tcPr>
            <w:tcW w:w="646" w:type="dxa"/>
            <w:tcBorders>
              <w:top w:val="nil"/>
              <w:left w:val="single" w:sz="16" w:space="0" w:color="000000"/>
              <w:bottom w:val="nil"/>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5</w:t>
            </w:r>
          </w:p>
        </w:tc>
        <w:tc>
          <w:tcPr>
            <w:tcW w:w="599" w:type="dxa"/>
            <w:tcBorders>
              <w:top w:val="nil"/>
              <w:left w:val="single" w:sz="16" w:space="0" w:color="000000"/>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88</w:t>
            </w:r>
          </w:p>
        </w:tc>
        <w:tc>
          <w:tcPr>
            <w:tcW w:w="586"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43.8</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58</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28.9</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55</w:t>
            </w:r>
          </w:p>
        </w:tc>
        <w:tc>
          <w:tcPr>
            <w:tcW w:w="660"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27.4</w:t>
            </w:r>
          </w:p>
        </w:tc>
        <w:tc>
          <w:tcPr>
            <w:tcW w:w="87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69</w:t>
            </w:r>
          </w:p>
        </w:tc>
        <w:tc>
          <w:tcPr>
            <w:tcW w:w="659"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40.4</w:t>
            </w:r>
          </w:p>
        </w:tc>
        <w:tc>
          <w:tcPr>
            <w:tcW w:w="659"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44</w:t>
            </w:r>
          </w:p>
        </w:tc>
        <w:tc>
          <w:tcPr>
            <w:tcW w:w="733" w:type="dxa"/>
            <w:tcBorders>
              <w:top w:val="nil"/>
              <w:bottom w:val="nil"/>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25.7</w:t>
            </w:r>
          </w:p>
        </w:tc>
        <w:tc>
          <w:tcPr>
            <w:tcW w:w="806" w:type="dxa"/>
            <w:tcBorders>
              <w:top w:val="nil"/>
              <w:bottom w:val="nil"/>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58</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33.9</w:t>
            </w:r>
          </w:p>
        </w:tc>
        <w:tc>
          <w:tcPr>
            <w:tcW w:w="733" w:type="dxa"/>
            <w:tcBorders>
              <w:top w:val="nil"/>
              <w:bottom w:val="nil"/>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0.758</w:t>
            </w:r>
          </w:p>
        </w:tc>
      </w:tr>
      <w:tr w:rsidR="00547411" w:rsidRPr="00262D98" w:rsidTr="00822357">
        <w:trPr>
          <w:cantSplit/>
          <w:trHeight w:val="397"/>
        </w:trPr>
        <w:tc>
          <w:tcPr>
            <w:tcW w:w="646" w:type="dxa"/>
            <w:tcBorders>
              <w:top w:val="nil"/>
              <w:left w:val="single" w:sz="16" w:space="0" w:color="000000"/>
              <w:bottom w:val="single" w:sz="16" w:space="0" w:color="000000"/>
              <w:right w:val="single" w:sz="16" w:space="0" w:color="000000"/>
            </w:tcBorders>
            <w:shd w:val="clear" w:color="auto" w:fill="FFFFFF"/>
            <w:vAlign w:val="center"/>
          </w:tcPr>
          <w:p w:rsidR="00547411" w:rsidRPr="00262D98" w:rsidRDefault="00547411" w:rsidP="00547411">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6</w:t>
            </w:r>
          </w:p>
        </w:tc>
        <w:tc>
          <w:tcPr>
            <w:tcW w:w="599" w:type="dxa"/>
            <w:tcBorders>
              <w:top w:val="nil"/>
              <w:left w:val="single" w:sz="16" w:space="0" w:color="000000"/>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95</w:t>
            </w:r>
          </w:p>
        </w:tc>
        <w:tc>
          <w:tcPr>
            <w:tcW w:w="586" w:type="dxa"/>
            <w:tcBorders>
              <w:top w:val="nil"/>
              <w:bottom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52.8</w:t>
            </w:r>
          </w:p>
        </w:tc>
        <w:tc>
          <w:tcPr>
            <w:tcW w:w="659" w:type="dxa"/>
            <w:tcBorders>
              <w:top w:val="nil"/>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42</w:t>
            </w:r>
          </w:p>
        </w:tc>
        <w:tc>
          <w:tcPr>
            <w:tcW w:w="660" w:type="dxa"/>
            <w:tcBorders>
              <w:top w:val="nil"/>
              <w:bottom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23.3</w:t>
            </w:r>
          </w:p>
        </w:tc>
        <w:tc>
          <w:tcPr>
            <w:tcW w:w="659" w:type="dxa"/>
            <w:tcBorders>
              <w:top w:val="nil"/>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43</w:t>
            </w:r>
          </w:p>
        </w:tc>
        <w:tc>
          <w:tcPr>
            <w:tcW w:w="660" w:type="dxa"/>
            <w:tcBorders>
              <w:top w:val="nil"/>
              <w:bottom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23.9</w:t>
            </w:r>
          </w:p>
        </w:tc>
        <w:tc>
          <w:tcPr>
            <w:tcW w:w="879" w:type="dxa"/>
            <w:tcBorders>
              <w:top w:val="nil"/>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64</w:t>
            </w:r>
          </w:p>
        </w:tc>
        <w:tc>
          <w:tcPr>
            <w:tcW w:w="659" w:type="dxa"/>
            <w:tcBorders>
              <w:top w:val="nil"/>
              <w:bottom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42.7</w:t>
            </w:r>
          </w:p>
        </w:tc>
        <w:tc>
          <w:tcPr>
            <w:tcW w:w="659" w:type="dxa"/>
            <w:tcBorders>
              <w:top w:val="nil"/>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44</w:t>
            </w:r>
          </w:p>
        </w:tc>
        <w:tc>
          <w:tcPr>
            <w:tcW w:w="733" w:type="dxa"/>
            <w:tcBorders>
              <w:top w:val="nil"/>
              <w:bottom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29.3</w:t>
            </w:r>
          </w:p>
        </w:tc>
        <w:tc>
          <w:tcPr>
            <w:tcW w:w="806" w:type="dxa"/>
            <w:tcBorders>
              <w:top w:val="nil"/>
              <w:bottom w:val="single" w:sz="16" w:space="0" w:color="000000"/>
            </w:tcBorders>
            <w:shd w:val="clear" w:color="auto" w:fill="FFFFFF"/>
            <w:vAlign w:val="bottom"/>
          </w:tcPr>
          <w:p w:rsidR="00547411" w:rsidRPr="00262D98" w:rsidRDefault="00547411" w:rsidP="00547411">
            <w:pPr>
              <w:spacing w:after="0" w:line="240" w:lineRule="auto"/>
              <w:jc w:val="center"/>
              <w:rPr>
                <w:rFonts w:cs="Calibri"/>
                <w:color w:val="000000"/>
                <w:sz w:val="24"/>
                <w:szCs w:val="24"/>
              </w:rPr>
            </w:pPr>
            <w:r w:rsidRPr="00262D98">
              <w:rPr>
                <w:rFonts w:cs="Calibri"/>
                <w:color w:val="000000"/>
                <w:sz w:val="24"/>
                <w:szCs w:val="24"/>
              </w:rPr>
              <w:t>42</w:t>
            </w:r>
          </w:p>
        </w:tc>
        <w:tc>
          <w:tcPr>
            <w:tcW w:w="733" w:type="dxa"/>
            <w:tcBorders>
              <w:top w:val="nil"/>
              <w:bottom w:val="single" w:sz="16" w:space="0" w:color="000000"/>
              <w:right w:val="single" w:sz="16" w:space="0" w:color="000000"/>
            </w:tcBorders>
            <w:shd w:val="clear" w:color="auto" w:fill="FFFFFF"/>
            <w:vAlign w:val="bottom"/>
          </w:tcPr>
          <w:p w:rsidR="00547411" w:rsidRPr="00262D98" w:rsidRDefault="00547411" w:rsidP="00822357">
            <w:pPr>
              <w:spacing w:after="0" w:line="240" w:lineRule="auto"/>
              <w:jc w:val="center"/>
              <w:rPr>
                <w:rFonts w:cs="Calibri"/>
                <w:color w:val="000000"/>
                <w:sz w:val="24"/>
                <w:szCs w:val="24"/>
              </w:rPr>
            </w:pPr>
            <w:r w:rsidRPr="00262D98">
              <w:rPr>
                <w:rFonts w:cs="Calibri"/>
                <w:color w:val="000000"/>
                <w:sz w:val="24"/>
                <w:szCs w:val="24"/>
              </w:rPr>
              <w:t>28.0</w:t>
            </w:r>
          </w:p>
        </w:tc>
        <w:tc>
          <w:tcPr>
            <w:tcW w:w="733" w:type="dxa"/>
            <w:tcBorders>
              <w:top w:val="nil"/>
              <w:bottom w:val="single" w:sz="16" w:space="0" w:color="000000"/>
              <w:right w:val="single" w:sz="16" w:space="0" w:color="000000"/>
            </w:tcBorders>
            <w:shd w:val="clear" w:color="auto" w:fill="FFFFFF"/>
            <w:vAlign w:val="bottom"/>
          </w:tcPr>
          <w:p w:rsidR="00547411" w:rsidRPr="00262D98" w:rsidRDefault="00547411" w:rsidP="0082235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0.228</w:t>
            </w:r>
          </w:p>
        </w:tc>
      </w:tr>
    </w:tbl>
    <w:p w:rsidR="00547411" w:rsidRPr="00262D98" w:rsidRDefault="00547411" w:rsidP="00547411">
      <w:pPr>
        <w:autoSpaceDE w:val="0"/>
        <w:autoSpaceDN w:val="0"/>
        <w:adjustRightInd w:val="0"/>
        <w:spacing w:after="0" w:line="400" w:lineRule="atLeast"/>
        <w:rPr>
          <w:rFonts w:cs="Calibri"/>
          <w:lang w:val="en-US"/>
        </w:rPr>
      </w:pPr>
      <w:r w:rsidRPr="00262D98">
        <w:rPr>
          <w:rFonts w:cs="Calibri"/>
          <w:lang w:val="en-US"/>
        </w:rPr>
        <w:t>*Based on Chi-squared test</w:t>
      </w:r>
    </w:p>
    <w:p w:rsidR="00462C17" w:rsidRPr="00262D98" w:rsidRDefault="00462C17">
      <w:pPr>
        <w:rPr>
          <w:rFonts w:cs="Calibri"/>
          <w:b/>
          <w:sz w:val="28"/>
          <w:szCs w:val="28"/>
        </w:rPr>
      </w:pPr>
      <w:r w:rsidRPr="00262D98">
        <w:rPr>
          <w:rFonts w:cs="Calibri"/>
          <w:b/>
          <w:sz w:val="28"/>
          <w:szCs w:val="28"/>
        </w:rPr>
        <w:br w:type="page"/>
      </w:r>
    </w:p>
    <w:p w:rsidR="00120FFD" w:rsidRPr="00262D98" w:rsidRDefault="00120FFD">
      <w:pPr>
        <w:rPr>
          <w:rFonts w:cs="Calibri"/>
          <w:b/>
          <w:sz w:val="28"/>
          <w:szCs w:val="28"/>
        </w:rPr>
      </w:pPr>
    </w:p>
    <w:p w:rsidR="00E62DD6" w:rsidRPr="00262D98" w:rsidRDefault="00E62DD6">
      <w:pPr>
        <w:rPr>
          <w:rFonts w:cs="Calibri"/>
          <w:b/>
          <w:sz w:val="28"/>
          <w:szCs w:val="28"/>
        </w:rPr>
      </w:pPr>
      <w:r w:rsidRPr="00262D98">
        <w:rPr>
          <w:rFonts w:cs="Calibri"/>
          <w:b/>
          <w:sz w:val="28"/>
          <w:szCs w:val="28"/>
        </w:rPr>
        <w:t xml:space="preserve">TABLE </w:t>
      </w:r>
      <w:r w:rsidR="002900FF" w:rsidRPr="00262D98">
        <w:rPr>
          <w:rFonts w:cs="Calibri"/>
          <w:b/>
          <w:sz w:val="28"/>
          <w:szCs w:val="28"/>
        </w:rPr>
        <w:t>13</w:t>
      </w:r>
    </w:p>
    <w:p w:rsidR="00E62DD6" w:rsidRPr="00262D98" w:rsidRDefault="00E62DD6" w:rsidP="00E62DD6">
      <w:pPr>
        <w:rPr>
          <w:rFonts w:cs="Calibri"/>
          <w:b/>
          <w:sz w:val="24"/>
          <w:szCs w:val="24"/>
        </w:rPr>
      </w:pPr>
      <w:r w:rsidRPr="00262D98">
        <w:rPr>
          <w:rFonts w:cs="Calibri"/>
          <w:b/>
          <w:sz w:val="24"/>
          <w:szCs w:val="24"/>
        </w:rPr>
        <w:t>Odds ratio of changing one category higher (Pass&gt;Unilateral Fail&gt;Bilateral Fail) for Pool communities versus Non-</w:t>
      </w:r>
      <w:r w:rsidR="00887605" w:rsidRPr="00262D98">
        <w:rPr>
          <w:rFonts w:cs="Calibri"/>
          <w:b/>
          <w:sz w:val="24"/>
          <w:szCs w:val="24"/>
        </w:rPr>
        <w:t>P</w:t>
      </w:r>
      <w:r w:rsidRPr="00262D98">
        <w:rPr>
          <w:rFonts w:cs="Calibri"/>
          <w:b/>
          <w:sz w:val="24"/>
          <w:szCs w:val="24"/>
        </w:rPr>
        <w:t>ool communities</w:t>
      </w:r>
      <w:r w:rsidR="00FD1D8F" w:rsidRPr="00262D98">
        <w:rPr>
          <w:rFonts w:cs="Calibri"/>
          <w:b/>
          <w:sz w:val="24"/>
          <w:szCs w:val="24"/>
        </w:rPr>
        <w:t xml:space="preserve"> at each visit</w:t>
      </w:r>
      <w:r w:rsidR="00462C17" w:rsidRPr="00262D98">
        <w:rPr>
          <w:rFonts w:cs="Calibri"/>
          <w:b/>
          <w:sz w:val="24"/>
          <w:szCs w:val="24"/>
        </w:rPr>
        <w:t xml:space="preserve"> (less stringent criterion for Fail)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E62DD6" w:rsidRPr="00262D98" w:rsidTr="00E13976">
        <w:tc>
          <w:tcPr>
            <w:tcW w:w="1540" w:type="dxa"/>
            <w:vMerge w:val="restart"/>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Visit</w:t>
            </w:r>
          </w:p>
        </w:tc>
        <w:tc>
          <w:tcPr>
            <w:tcW w:w="3081" w:type="dxa"/>
            <w:gridSpan w:val="2"/>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Pool</w:t>
            </w:r>
          </w:p>
        </w:tc>
        <w:tc>
          <w:tcPr>
            <w:tcW w:w="1541" w:type="dxa"/>
            <w:vMerge w:val="restart"/>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Sig.*</w:t>
            </w:r>
          </w:p>
        </w:tc>
      </w:tr>
      <w:tr w:rsidR="00E62DD6" w:rsidRPr="00262D98" w:rsidTr="00E13976">
        <w:tc>
          <w:tcPr>
            <w:tcW w:w="1540" w:type="dxa"/>
            <w:vMerge/>
            <w:shd w:val="clear" w:color="auto" w:fill="auto"/>
          </w:tcPr>
          <w:p w:rsidR="00E62DD6" w:rsidRPr="00262D98" w:rsidRDefault="00E62DD6" w:rsidP="00E13976">
            <w:pPr>
              <w:spacing w:after="0" w:line="240" w:lineRule="auto"/>
              <w:rPr>
                <w:rFonts w:cs="Calibri"/>
                <w:sz w:val="24"/>
                <w:szCs w:val="24"/>
              </w:rPr>
            </w:pP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OR</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95% CI</w:t>
            </w:r>
          </w:p>
        </w:tc>
        <w:tc>
          <w:tcPr>
            <w:tcW w:w="1541" w:type="dxa"/>
            <w:vMerge/>
            <w:shd w:val="clear" w:color="auto" w:fill="auto"/>
          </w:tcPr>
          <w:p w:rsidR="00E62DD6" w:rsidRPr="00262D98" w:rsidRDefault="00E62DD6" w:rsidP="00E13976">
            <w:pPr>
              <w:spacing w:after="0" w:line="240" w:lineRule="auto"/>
              <w:jc w:val="center"/>
              <w:rPr>
                <w:rFonts w:cs="Calibri"/>
                <w:sz w:val="24"/>
                <w:szCs w:val="24"/>
              </w:rPr>
            </w:pP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1</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1.02</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0.70 – 1.48</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0.918</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2</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1.29</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0.85 – 1.96</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0.224</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3</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1.16</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0.80 – 1.69</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0.426</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4</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0.80</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0.61 – 1.04</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0.094</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5</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1.24</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0.83 – 1.84</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0.295</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6</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1.40</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0.90 – 2.18</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0.125</w:t>
            </w:r>
          </w:p>
        </w:tc>
      </w:tr>
      <w:tr w:rsidR="00E62DD6" w:rsidRPr="00262D98" w:rsidTr="00E13976">
        <w:tc>
          <w:tcPr>
            <w:tcW w:w="1540" w:type="dxa"/>
            <w:shd w:val="clear" w:color="auto" w:fill="auto"/>
          </w:tcPr>
          <w:p w:rsidR="00E62DD6" w:rsidRPr="00262D98" w:rsidRDefault="00E62DD6" w:rsidP="00E13976">
            <w:pPr>
              <w:spacing w:after="0" w:line="240" w:lineRule="auto"/>
              <w:rPr>
                <w:rFonts w:cs="Calibri"/>
                <w:sz w:val="24"/>
                <w:szCs w:val="24"/>
              </w:rPr>
            </w:pPr>
            <w:r w:rsidRPr="00262D98">
              <w:rPr>
                <w:rFonts w:cs="Calibri"/>
                <w:sz w:val="24"/>
                <w:szCs w:val="24"/>
              </w:rPr>
              <w:t>Combined</w:t>
            </w:r>
          </w:p>
        </w:tc>
        <w:tc>
          <w:tcPr>
            <w:tcW w:w="1540"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1.16</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0.91 – 1.47</w:t>
            </w:r>
          </w:p>
        </w:tc>
        <w:tc>
          <w:tcPr>
            <w:tcW w:w="1541" w:type="dxa"/>
            <w:shd w:val="clear" w:color="auto" w:fill="auto"/>
          </w:tcPr>
          <w:p w:rsidR="00E62DD6" w:rsidRPr="00262D98" w:rsidRDefault="00E62DD6" w:rsidP="00E13976">
            <w:pPr>
              <w:spacing w:after="0" w:line="240" w:lineRule="auto"/>
              <w:jc w:val="center"/>
              <w:rPr>
                <w:rFonts w:cs="Calibri"/>
                <w:sz w:val="24"/>
                <w:szCs w:val="24"/>
              </w:rPr>
            </w:pPr>
            <w:r w:rsidRPr="00262D98">
              <w:rPr>
                <w:rFonts w:cs="Calibri"/>
                <w:sz w:val="24"/>
                <w:szCs w:val="24"/>
              </w:rPr>
              <w:t>0.222**</w:t>
            </w:r>
          </w:p>
        </w:tc>
      </w:tr>
    </w:tbl>
    <w:p w:rsidR="00D5697B" w:rsidRPr="00262D98" w:rsidRDefault="00E62DD6" w:rsidP="00EE5F15">
      <w:pPr>
        <w:spacing w:after="0" w:line="240" w:lineRule="auto"/>
        <w:rPr>
          <w:rFonts w:cs="Calibri"/>
        </w:rPr>
      </w:pPr>
      <w:r w:rsidRPr="00262D98">
        <w:rPr>
          <w:rFonts w:cs="Calibri"/>
        </w:rPr>
        <w:t>*Based on ordinal logistic regression adjusted for clustering by community</w:t>
      </w:r>
      <w:r w:rsidRPr="00262D98">
        <w:rPr>
          <w:rFonts w:cs="Calibri"/>
        </w:rPr>
        <w:br/>
        <w:t>** Based on ordinal logistic regressio</w:t>
      </w:r>
      <w:r w:rsidR="00EE5F15" w:rsidRPr="00262D98">
        <w:rPr>
          <w:rFonts w:cs="Calibri"/>
        </w:rPr>
        <w:t>n adjusted for clustering by ID</w:t>
      </w:r>
    </w:p>
    <w:p w:rsidR="00FD1D8F" w:rsidRPr="00262D98" w:rsidRDefault="00FD1D8F" w:rsidP="00FD1D8F">
      <w:pPr>
        <w:rPr>
          <w:rFonts w:cs="Calibri"/>
          <w:sz w:val="24"/>
          <w:szCs w:val="24"/>
        </w:rPr>
      </w:pPr>
    </w:p>
    <w:p w:rsidR="00FD1D8F" w:rsidRPr="00262D98" w:rsidRDefault="00FD1D8F" w:rsidP="00FD1D8F">
      <w:pPr>
        <w:rPr>
          <w:rFonts w:cs="Calibri"/>
          <w:sz w:val="24"/>
          <w:szCs w:val="24"/>
        </w:rPr>
      </w:pPr>
      <w:r w:rsidRPr="00262D98">
        <w:rPr>
          <w:rFonts w:cs="Calibri"/>
          <w:sz w:val="24"/>
          <w:szCs w:val="24"/>
        </w:rPr>
        <w:t xml:space="preserve">As previously, there was no difference between children in Pool and Non-Pool </w:t>
      </w:r>
      <w:r w:rsidR="003830E7" w:rsidRPr="00262D98">
        <w:rPr>
          <w:rFonts w:cs="Calibri"/>
          <w:sz w:val="24"/>
          <w:szCs w:val="24"/>
        </w:rPr>
        <w:t>c</w:t>
      </w:r>
      <w:r w:rsidRPr="00262D98">
        <w:rPr>
          <w:rFonts w:cs="Calibri"/>
          <w:sz w:val="24"/>
          <w:szCs w:val="24"/>
        </w:rPr>
        <w:t xml:space="preserve">ommunities based on potential severity of hearing loss based on the presence of unilateral or bilateral failure of the screening test (Table 13) at the second, </w:t>
      </w:r>
      <w:r w:rsidR="000C30C7" w:rsidRPr="00262D98">
        <w:rPr>
          <w:rFonts w:cs="Calibri"/>
          <w:sz w:val="24"/>
          <w:szCs w:val="24"/>
        </w:rPr>
        <w:t>less stringent</w:t>
      </w:r>
      <w:r w:rsidRPr="00262D98">
        <w:rPr>
          <w:rFonts w:cs="Calibri"/>
          <w:sz w:val="24"/>
          <w:szCs w:val="24"/>
        </w:rPr>
        <w:t>, screening criterion.</w:t>
      </w:r>
    </w:p>
    <w:p w:rsidR="00FD1D8F" w:rsidRPr="00262D98" w:rsidRDefault="00FD1D8F">
      <w:pPr>
        <w:rPr>
          <w:rFonts w:cs="Calibri"/>
          <w:sz w:val="24"/>
          <w:szCs w:val="24"/>
        </w:rPr>
      </w:pPr>
    </w:p>
    <w:p w:rsidR="00FE5EB9" w:rsidRPr="00262D98" w:rsidRDefault="00FE5EB9" w:rsidP="00C970F4">
      <w:pPr>
        <w:pStyle w:val="Heading3"/>
      </w:pPr>
      <w:bookmarkStart w:id="40" w:name="_Toc332712740"/>
      <w:proofErr w:type="spellStart"/>
      <w:r w:rsidRPr="00262D98">
        <w:t>Tympanometric</w:t>
      </w:r>
      <w:proofErr w:type="spellEnd"/>
      <w:r w:rsidRPr="00262D98">
        <w:t xml:space="preserve"> outcomes</w:t>
      </w:r>
      <w:bookmarkEnd w:id="40"/>
    </w:p>
    <w:p w:rsidR="008C2E80" w:rsidRPr="00262D98" w:rsidRDefault="00FE5EB9">
      <w:pPr>
        <w:rPr>
          <w:rFonts w:cs="Calibri"/>
          <w:sz w:val="24"/>
          <w:szCs w:val="24"/>
        </w:rPr>
      </w:pPr>
      <w:r w:rsidRPr="00262D98">
        <w:rPr>
          <w:rFonts w:cs="Calibri"/>
          <w:sz w:val="24"/>
          <w:szCs w:val="24"/>
        </w:rPr>
        <w:t xml:space="preserve">Tympanometry </w:t>
      </w:r>
      <w:r w:rsidR="00A62A2D" w:rsidRPr="00262D98">
        <w:rPr>
          <w:rFonts w:cs="Calibri"/>
          <w:sz w:val="24"/>
          <w:szCs w:val="24"/>
        </w:rPr>
        <w:t xml:space="preserve">provides a </w:t>
      </w:r>
      <w:r w:rsidRPr="00262D98">
        <w:rPr>
          <w:rFonts w:cs="Calibri"/>
          <w:sz w:val="24"/>
          <w:szCs w:val="24"/>
        </w:rPr>
        <w:t xml:space="preserve">number of discrete measures of the </w:t>
      </w:r>
      <w:r w:rsidR="00A62A2D" w:rsidRPr="00262D98">
        <w:rPr>
          <w:rFonts w:cs="Calibri"/>
          <w:sz w:val="24"/>
          <w:szCs w:val="24"/>
        </w:rPr>
        <w:t>tympanic membrane and middle ear function,</w:t>
      </w:r>
      <w:r w:rsidRPr="00262D98">
        <w:rPr>
          <w:rFonts w:cs="Calibri"/>
          <w:sz w:val="24"/>
          <w:szCs w:val="24"/>
        </w:rPr>
        <w:t xml:space="preserve"> but for the purpose of this study those measures which indicate the </w:t>
      </w:r>
      <w:r w:rsidR="0097217A" w:rsidRPr="00262D98">
        <w:rPr>
          <w:rFonts w:cs="Calibri"/>
          <w:sz w:val="24"/>
          <w:szCs w:val="24"/>
        </w:rPr>
        <w:t xml:space="preserve">likely </w:t>
      </w:r>
      <w:r w:rsidRPr="00262D98">
        <w:rPr>
          <w:rFonts w:cs="Calibri"/>
          <w:sz w:val="24"/>
          <w:szCs w:val="24"/>
        </w:rPr>
        <w:t xml:space="preserve">presence of fluid in the middle ear, </w:t>
      </w:r>
      <w:r w:rsidR="0097217A" w:rsidRPr="00262D98">
        <w:rPr>
          <w:rFonts w:cs="Calibri"/>
          <w:sz w:val="24"/>
          <w:szCs w:val="24"/>
        </w:rPr>
        <w:t>behind</w:t>
      </w:r>
      <w:r w:rsidRPr="00262D98">
        <w:rPr>
          <w:rFonts w:cs="Calibri"/>
          <w:sz w:val="24"/>
          <w:szCs w:val="24"/>
        </w:rPr>
        <w:t xml:space="preserve"> an intact tympanic membrane</w:t>
      </w:r>
      <w:r w:rsidR="00D5697B" w:rsidRPr="00262D98">
        <w:rPr>
          <w:rFonts w:cs="Calibri"/>
          <w:sz w:val="24"/>
          <w:szCs w:val="24"/>
        </w:rPr>
        <w:t xml:space="preserve"> </w:t>
      </w:r>
      <w:r w:rsidR="0097217A" w:rsidRPr="00262D98">
        <w:rPr>
          <w:rFonts w:cs="Calibri"/>
          <w:sz w:val="24"/>
          <w:szCs w:val="24"/>
        </w:rPr>
        <w:t>(i</w:t>
      </w:r>
      <w:r w:rsidR="0008477D" w:rsidRPr="00262D98">
        <w:rPr>
          <w:rFonts w:cs="Calibri"/>
          <w:sz w:val="24"/>
          <w:szCs w:val="24"/>
        </w:rPr>
        <w:t>.</w:t>
      </w:r>
      <w:r w:rsidR="0097217A" w:rsidRPr="00262D98">
        <w:rPr>
          <w:rFonts w:cs="Calibri"/>
          <w:sz w:val="24"/>
          <w:szCs w:val="24"/>
        </w:rPr>
        <w:t>e.</w:t>
      </w:r>
      <w:r w:rsidR="00D5697B" w:rsidRPr="00262D98">
        <w:rPr>
          <w:rFonts w:cs="Calibri"/>
          <w:sz w:val="24"/>
          <w:szCs w:val="24"/>
        </w:rPr>
        <w:t xml:space="preserve"> otitis media with effusion (OME)</w:t>
      </w:r>
      <w:r w:rsidR="0097217A" w:rsidRPr="00262D98">
        <w:rPr>
          <w:rFonts w:cs="Calibri"/>
          <w:sz w:val="24"/>
          <w:szCs w:val="24"/>
        </w:rPr>
        <w:t>)</w:t>
      </w:r>
      <w:r w:rsidR="00D5697B" w:rsidRPr="00262D98">
        <w:rPr>
          <w:rFonts w:cs="Calibri"/>
          <w:sz w:val="24"/>
          <w:szCs w:val="24"/>
        </w:rPr>
        <w:t xml:space="preserve"> are the most relevant</w:t>
      </w:r>
      <w:r w:rsidR="008C2E80" w:rsidRPr="00262D98">
        <w:rPr>
          <w:rFonts w:cs="Calibri"/>
          <w:sz w:val="24"/>
          <w:szCs w:val="24"/>
        </w:rPr>
        <w:t>.</w:t>
      </w:r>
      <w:r w:rsidR="00D5697B" w:rsidRPr="00262D98">
        <w:rPr>
          <w:rFonts w:cs="Calibri"/>
          <w:sz w:val="24"/>
          <w:szCs w:val="24"/>
        </w:rPr>
        <w:t xml:space="preserve"> This is referred to as a ‘Type B </w:t>
      </w:r>
      <w:proofErr w:type="spellStart"/>
      <w:r w:rsidR="00D5697B" w:rsidRPr="00262D98">
        <w:rPr>
          <w:rFonts w:cs="Calibri"/>
          <w:sz w:val="24"/>
          <w:szCs w:val="24"/>
        </w:rPr>
        <w:t>tympanogram</w:t>
      </w:r>
      <w:proofErr w:type="spellEnd"/>
      <w:r w:rsidR="00D5697B" w:rsidRPr="00262D98">
        <w:rPr>
          <w:rFonts w:cs="Calibri"/>
          <w:sz w:val="24"/>
          <w:szCs w:val="24"/>
        </w:rPr>
        <w:t>’. The absence of</w:t>
      </w:r>
      <w:r w:rsidR="00360400" w:rsidRPr="00262D98">
        <w:rPr>
          <w:rFonts w:cs="Calibri"/>
          <w:sz w:val="24"/>
          <w:szCs w:val="24"/>
        </w:rPr>
        <w:t xml:space="preserve"> Type B </w:t>
      </w:r>
      <w:proofErr w:type="spellStart"/>
      <w:r w:rsidR="00360400" w:rsidRPr="00262D98">
        <w:rPr>
          <w:rFonts w:cs="Calibri"/>
          <w:sz w:val="24"/>
          <w:szCs w:val="24"/>
        </w:rPr>
        <w:t>tympanograms</w:t>
      </w:r>
      <w:proofErr w:type="spellEnd"/>
      <w:r w:rsidR="00360400" w:rsidRPr="00262D98">
        <w:rPr>
          <w:rFonts w:cs="Calibri"/>
          <w:sz w:val="24"/>
          <w:szCs w:val="24"/>
        </w:rPr>
        <w:t xml:space="preserve"> or the </w:t>
      </w:r>
      <w:r w:rsidR="00D5697B" w:rsidRPr="00262D98">
        <w:rPr>
          <w:rFonts w:cs="Calibri"/>
          <w:sz w:val="24"/>
          <w:szCs w:val="24"/>
        </w:rPr>
        <w:t xml:space="preserve">unilateral or bilateral presence of Type B </w:t>
      </w:r>
      <w:proofErr w:type="spellStart"/>
      <w:r w:rsidR="00D5697B" w:rsidRPr="00262D98">
        <w:rPr>
          <w:rFonts w:cs="Calibri"/>
          <w:sz w:val="24"/>
          <w:szCs w:val="24"/>
        </w:rPr>
        <w:t>tympanograms</w:t>
      </w:r>
      <w:proofErr w:type="spellEnd"/>
      <w:r w:rsidR="00D5697B" w:rsidRPr="00262D98">
        <w:rPr>
          <w:rFonts w:cs="Calibri"/>
          <w:sz w:val="24"/>
          <w:szCs w:val="24"/>
        </w:rPr>
        <w:t xml:space="preserve"> is given in Table </w:t>
      </w:r>
      <w:r w:rsidR="002900FF" w:rsidRPr="00262D98">
        <w:rPr>
          <w:rFonts w:cs="Calibri"/>
          <w:sz w:val="24"/>
          <w:szCs w:val="24"/>
        </w:rPr>
        <w:t>14</w:t>
      </w:r>
      <w:r w:rsidR="00E174B9" w:rsidRPr="00262D98">
        <w:rPr>
          <w:rFonts w:cs="Calibri"/>
          <w:sz w:val="24"/>
          <w:szCs w:val="24"/>
        </w:rPr>
        <w:t xml:space="preserve"> for each visit. </w:t>
      </w:r>
      <w:r w:rsidR="0003004E" w:rsidRPr="00262D98">
        <w:rPr>
          <w:rFonts w:cs="Calibri"/>
          <w:sz w:val="24"/>
          <w:szCs w:val="24"/>
        </w:rPr>
        <w:t xml:space="preserve">As bilateral ear pathology may represent more severe disorder than unilateral pathology the </w:t>
      </w:r>
      <w:proofErr w:type="spellStart"/>
      <w:r w:rsidR="0003004E" w:rsidRPr="00262D98">
        <w:rPr>
          <w:rFonts w:cs="Calibri"/>
          <w:sz w:val="24"/>
          <w:szCs w:val="24"/>
        </w:rPr>
        <w:t>tympanometric</w:t>
      </w:r>
      <w:proofErr w:type="spellEnd"/>
      <w:r w:rsidR="0003004E" w:rsidRPr="00262D98">
        <w:rPr>
          <w:rFonts w:cs="Calibri"/>
          <w:sz w:val="24"/>
          <w:szCs w:val="24"/>
        </w:rPr>
        <w:t xml:space="preserve"> data were analysed to test for any difference between Pool and Non-Pool communities in this aspect of the tympanometry results</w:t>
      </w:r>
      <w:r w:rsidR="00D5697B" w:rsidRPr="00262D98">
        <w:rPr>
          <w:rFonts w:cs="Calibri"/>
          <w:sz w:val="24"/>
          <w:szCs w:val="24"/>
        </w:rPr>
        <w:t xml:space="preserve"> (Table 1</w:t>
      </w:r>
      <w:r w:rsidR="002900FF" w:rsidRPr="00262D98">
        <w:rPr>
          <w:rFonts w:cs="Calibri"/>
          <w:sz w:val="24"/>
          <w:szCs w:val="24"/>
        </w:rPr>
        <w:t>5</w:t>
      </w:r>
      <w:r w:rsidR="00D5697B" w:rsidRPr="00262D98">
        <w:rPr>
          <w:rFonts w:cs="Calibri"/>
          <w:sz w:val="24"/>
          <w:szCs w:val="24"/>
        </w:rPr>
        <w:t xml:space="preserve">). There was no evidence of </w:t>
      </w:r>
      <w:r w:rsidR="008C2E80" w:rsidRPr="00262D98">
        <w:rPr>
          <w:rFonts w:cs="Calibri"/>
          <w:sz w:val="24"/>
          <w:szCs w:val="24"/>
        </w:rPr>
        <w:t>a differing</w:t>
      </w:r>
      <w:r w:rsidR="00D5697B" w:rsidRPr="00262D98">
        <w:rPr>
          <w:rFonts w:cs="Calibri"/>
          <w:sz w:val="24"/>
          <w:szCs w:val="24"/>
        </w:rPr>
        <w:t xml:space="preserve"> risk for </w:t>
      </w:r>
      <w:r w:rsidR="0097217A" w:rsidRPr="00262D98">
        <w:rPr>
          <w:rFonts w:cs="Calibri"/>
          <w:sz w:val="24"/>
          <w:szCs w:val="24"/>
        </w:rPr>
        <w:t xml:space="preserve">closed ear disease as seen in </w:t>
      </w:r>
      <w:r w:rsidR="00D5697B" w:rsidRPr="00262D98">
        <w:rPr>
          <w:rFonts w:cs="Calibri"/>
          <w:sz w:val="24"/>
          <w:szCs w:val="24"/>
        </w:rPr>
        <w:t xml:space="preserve">Type B </w:t>
      </w:r>
      <w:proofErr w:type="spellStart"/>
      <w:r w:rsidR="00D5697B" w:rsidRPr="00262D98">
        <w:rPr>
          <w:rFonts w:cs="Calibri"/>
          <w:sz w:val="24"/>
          <w:szCs w:val="24"/>
        </w:rPr>
        <w:t>tympanograms</w:t>
      </w:r>
      <w:proofErr w:type="spellEnd"/>
      <w:r w:rsidR="00D5697B" w:rsidRPr="00262D98">
        <w:rPr>
          <w:rFonts w:cs="Calibri"/>
          <w:sz w:val="24"/>
          <w:szCs w:val="24"/>
        </w:rPr>
        <w:t xml:space="preserve"> associated with Pool and Non-Pool </w:t>
      </w:r>
      <w:r w:rsidR="003830E7" w:rsidRPr="00262D98">
        <w:rPr>
          <w:rFonts w:cs="Calibri"/>
          <w:sz w:val="24"/>
          <w:szCs w:val="24"/>
        </w:rPr>
        <w:t>c</w:t>
      </w:r>
      <w:r w:rsidR="00D5697B" w:rsidRPr="00262D98">
        <w:rPr>
          <w:rFonts w:cs="Calibri"/>
          <w:sz w:val="24"/>
          <w:szCs w:val="24"/>
        </w:rPr>
        <w:t>ommunities.</w:t>
      </w:r>
    </w:p>
    <w:p w:rsidR="00865E3F" w:rsidRPr="00262D98" w:rsidRDefault="00865E3F">
      <w:pPr>
        <w:rPr>
          <w:rFonts w:cs="Calibri"/>
          <w:sz w:val="24"/>
          <w:szCs w:val="24"/>
        </w:rPr>
      </w:pPr>
      <w:r w:rsidRPr="00262D98">
        <w:rPr>
          <w:rFonts w:cs="Calibri"/>
          <w:sz w:val="24"/>
          <w:szCs w:val="24"/>
        </w:rPr>
        <w:br w:type="page"/>
      </w:r>
    </w:p>
    <w:p w:rsidR="00EE5F15" w:rsidRPr="00262D98" w:rsidRDefault="00EE5F15">
      <w:pPr>
        <w:rPr>
          <w:rFonts w:cs="Calibri"/>
          <w:b/>
          <w:sz w:val="24"/>
          <w:szCs w:val="24"/>
        </w:rPr>
      </w:pPr>
    </w:p>
    <w:p w:rsidR="00FE5EB9" w:rsidRPr="00262D98" w:rsidRDefault="008C2E80">
      <w:pPr>
        <w:rPr>
          <w:rFonts w:cs="Calibri"/>
          <w:b/>
          <w:sz w:val="28"/>
          <w:szCs w:val="28"/>
        </w:rPr>
      </w:pPr>
      <w:r w:rsidRPr="00262D98">
        <w:rPr>
          <w:rFonts w:cs="Calibri"/>
          <w:b/>
          <w:sz w:val="28"/>
          <w:szCs w:val="28"/>
        </w:rPr>
        <w:t xml:space="preserve">TABLE </w:t>
      </w:r>
      <w:r w:rsidR="002900FF" w:rsidRPr="00262D98">
        <w:rPr>
          <w:rFonts w:cs="Calibri"/>
          <w:b/>
          <w:sz w:val="28"/>
          <w:szCs w:val="28"/>
        </w:rPr>
        <w:t>14</w:t>
      </w:r>
    </w:p>
    <w:p w:rsidR="00E174B9" w:rsidRPr="00262D98" w:rsidRDefault="00E174B9" w:rsidP="00E174B9">
      <w:pPr>
        <w:rPr>
          <w:rFonts w:cs="Calibri"/>
          <w:b/>
          <w:sz w:val="24"/>
          <w:szCs w:val="24"/>
        </w:rPr>
      </w:pPr>
      <w:proofErr w:type="gramStart"/>
      <w:r w:rsidRPr="00262D98">
        <w:rPr>
          <w:rFonts w:cs="Calibri"/>
          <w:b/>
          <w:sz w:val="24"/>
          <w:szCs w:val="24"/>
        </w:rPr>
        <w:t xml:space="preserve">Results by visit for absent Type B </w:t>
      </w:r>
      <w:proofErr w:type="spellStart"/>
      <w:r w:rsidRPr="00262D98">
        <w:rPr>
          <w:rFonts w:cs="Calibri"/>
          <w:b/>
          <w:sz w:val="24"/>
          <w:szCs w:val="24"/>
        </w:rPr>
        <w:t>tympanograms</w:t>
      </w:r>
      <w:proofErr w:type="spellEnd"/>
      <w:r w:rsidRPr="00262D98">
        <w:rPr>
          <w:rFonts w:cs="Calibri"/>
          <w:b/>
          <w:sz w:val="24"/>
          <w:szCs w:val="24"/>
        </w:rPr>
        <w:t xml:space="preserve"> (normal condition) or unilateral or bilateral type B </w:t>
      </w:r>
      <w:proofErr w:type="spellStart"/>
      <w:r w:rsidRPr="00262D98">
        <w:rPr>
          <w:rFonts w:cs="Calibri"/>
          <w:b/>
          <w:sz w:val="24"/>
          <w:szCs w:val="24"/>
        </w:rPr>
        <w:t>tympanograms</w:t>
      </w:r>
      <w:proofErr w:type="spellEnd"/>
      <w:r w:rsidRPr="00262D98">
        <w:rPr>
          <w:rFonts w:cs="Calibri"/>
          <w:b/>
          <w:sz w:val="24"/>
          <w:szCs w:val="24"/>
        </w:rPr>
        <w:t xml:space="preserve"> for children in Pool and Non-Pool </w:t>
      </w:r>
      <w:r w:rsidR="003830E7" w:rsidRPr="00262D98">
        <w:rPr>
          <w:rFonts w:cs="Calibri"/>
          <w:b/>
          <w:sz w:val="24"/>
          <w:szCs w:val="24"/>
        </w:rPr>
        <w:t>c</w:t>
      </w:r>
      <w:r w:rsidRPr="00262D98">
        <w:rPr>
          <w:rFonts w:cs="Calibri"/>
          <w:b/>
          <w:sz w:val="24"/>
          <w:szCs w:val="24"/>
        </w:rPr>
        <w:t>ommunities.</w:t>
      </w:r>
      <w:proofErr w:type="gramEnd"/>
    </w:p>
    <w:tbl>
      <w:tblPr>
        <w:tblW w:w="9655"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6"/>
        <w:gridCol w:w="689"/>
        <w:gridCol w:w="690"/>
        <w:gridCol w:w="690"/>
        <w:gridCol w:w="690"/>
        <w:gridCol w:w="690"/>
        <w:gridCol w:w="690"/>
        <w:gridCol w:w="689"/>
        <w:gridCol w:w="690"/>
        <w:gridCol w:w="690"/>
        <w:gridCol w:w="690"/>
        <w:gridCol w:w="690"/>
        <w:gridCol w:w="690"/>
        <w:gridCol w:w="731"/>
      </w:tblGrid>
      <w:tr w:rsidR="008C2E80" w:rsidRPr="00262D98" w:rsidTr="000C30C7">
        <w:trPr>
          <w:cantSplit/>
          <w:trHeight w:val="322"/>
        </w:trPr>
        <w:tc>
          <w:tcPr>
            <w:tcW w:w="646" w:type="dxa"/>
            <w:vMerge w:val="restart"/>
            <w:tcBorders>
              <w:top w:val="single" w:sz="16" w:space="0" w:color="000000"/>
              <w:left w:val="single" w:sz="16" w:space="0" w:color="000000"/>
              <w:bottom w:val="nil"/>
              <w:right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Visit</w:t>
            </w:r>
          </w:p>
        </w:tc>
        <w:tc>
          <w:tcPr>
            <w:tcW w:w="4139" w:type="dxa"/>
            <w:gridSpan w:val="6"/>
            <w:tcBorders>
              <w:top w:val="single" w:sz="16" w:space="0" w:color="000000"/>
              <w:left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Non-Pool communities</w:t>
            </w:r>
          </w:p>
        </w:tc>
        <w:tc>
          <w:tcPr>
            <w:tcW w:w="4139" w:type="dxa"/>
            <w:gridSpan w:val="6"/>
            <w:tcBorders>
              <w:top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Pool communities</w:t>
            </w:r>
          </w:p>
        </w:tc>
        <w:tc>
          <w:tcPr>
            <w:tcW w:w="731" w:type="dxa"/>
            <w:vMerge w:val="restart"/>
            <w:tcBorders>
              <w:top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Sig.*</w:t>
            </w:r>
          </w:p>
        </w:tc>
      </w:tr>
      <w:tr w:rsidR="008C2E80" w:rsidRPr="00262D98" w:rsidTr="000C30C7">
        <w:trPr>
          <w:cantSplit/>
          <w:trHeight w:val="147"/>
        </w:trPr>
        <w:tc>
          <w:tcPr>
            <w:tcW w:w="646" w:type="dxa"/>
            <w:vMerge/>
            <w:tcBorders>
              <w:top w:val="single" w:sz="16" w:space="0" w:color="000000"/>
              <w:left w:val="single" w:sz="16" w:space="0" w:color="000000"/>
              <w:bottom w:val="nil"/>
              <w:right w:val="single" w:sz="16" w:space="0" w:color="000000"/>
            </w:tcBorders>
            <w:shd w:val="clear" w:color="auto" w:fill="FFFFFF"/>
          </w:tcPr>
          <w:p w:rsidR="008C2E80" w:rsidRPr="00262D98" w:rsidRDefault="008C2E80" w:rsidP="008C2E80">
            <w:pPr>
              <w:autoSpaceDE w:val="0"/>
              <w:autoSpaceDN w:val="0"/>
              <w:adjustRightInd w:val="0"/>
              <w:spacing w:after="0" w:line="240" w:lineRule="auto"/>
              <w:rPr>
                <w:rFonts w:cs="Calibri"/>
                <w:color w:val="000000"/>
                <w:sz w:val="24"/>
                <w:szCs w:val="24"/>
                <w:lang w:val="en-US"/>
              </w:rPr>
            </w:pPr>
          </w:p>
        </w:tc>
        <w:tc>
          <w:tcPr>
            <w:tcW w:w="4139" w:type="dxa"/>
            <w:gridSpan w:val="6"/>
            <w:tcBorders>
              <w:left w:val="single" w:sz="16" w:space="0" w:color="000000"/>
            </w:tcBorders>
            <w:shd w:val="clear" w:color="auto" w:fill="FFFFFF"/>
          </w:tcPr>
          <w:p w:rsidR="008C2E80" w:rsidRPr="00262D98" w:rsidRDefault="008C2E80" w:rsidP="006955B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Abnormal tympanometry </w:t>
            </w:r>
            <w:r w:rsidR="006955B0" w:rsidRPr="00262D98">
              <w:rPr>
                <w:rFonts w:cs="Calibri"/>
                <w:color w:val="000000"/>
                <w:sz w:val="24"/>
                <w:szCs w:val="24"/>
                <w:lang w:val="en-US"/>
              </w:rPr>
              <w:t>T</w:t>
            </w:r>
            <w:r w:rsidRPr="00262D98">
              <w:rPr>
                <w:rFonts w:cs="Calibri"/>
                <w:color w:val="000000"/>
                <w:sz w:val="24"/>
                <w:szCs w:val="24"/>
                <w:lang w:val="en-US"/>
              </w:rPr>
              <w:t>ype B</w:t>
            </w:r>
          </w:p>
        </w:tc>
        <w:tc>
          <w:tcPr>
            <w:tcW w:w="4139" w:type="dxa"/>
            <w:gridSpan w:val="6"/>
            <w:shd w:val="clear" w:color="auto" w:fill="FFFFFF"/>
          </w:tcPr>
          <w:p w:rsidR="008C2E80" w:rsidRPr="00262D98" w:rsidRDefault="008C2E80" w:rsidP="006955B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Abnormal tympanometry </w:t>
            </w:r>
            <w:r w:rsidR="006955B0" w:rsidRPr="00262D98">
              <w:rPr>
                <w:rFonts w:cs="Calibri"/>
                <w:color w:val="000000"/>
                <w:sz w:val="24"/>
                <w:szCs w:val="24"/>
                <w:lang w:val="en-US"/>
              </w:rPr>
              <w:t>T</w:t>
            </w:r>
            <w:r w:rsidRPr="00262D98">
              <w:rPr>
                <w:rFonts w:cs="Calibri"/>
                <w:color w:val="000000"/>
                <w:sz w:val="24"/>
                <w:szCs w:val="24"/>
                <w:lang w:val="en-US"/>
              </w:rPr>
              <w:t>ype B</w:t>
            </w:r>
          </w:p>
        </w:tc>
        <w:tc>
          <w:tcPr>
            <w:tcW w:w="731" w:type="dxa"/>
            <w:vMerge/>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p>
        </w:tc>
      </w:tr>
      <w:tr w:rsidR="008C2E80" w:rsidRPr="00262D98" w:rsidTr="000C30C7">
        <w:trPr>
          <w:cantSplit/>
          <w:trHeight w:val="147"/>
        </w:trPr>
        <w:tc>
          <w:tcPr>
            <w:tcW w:w="646" w:type="dxa"/>
            <w:vMerge/>
            <w:tcBorders>
              <w:top w:val="single" w:sz="16" w:space="0" w:color="000000"/>
              <w:left w:val="single" w:sz="16" w:space="0" w:color="000000"/>
              <w:bottom w:val="nil"/>
              <w:right w:val="single" w:sz="16" w:space="0" w:color="000000"/>
            </w:tcBorders>
            <w:shd w:val="clear" w:color="auto" w:fill="FFFFFF"/>
          </w:tcPr>
          <w:p w:rsidR="008C2E80" w:rsidRPr="00262D98" w:rsidRDefault="008C2E80" w:rsidP="008C2E80">
            <w:pPr>
              <w:autoSpaceDE w:val="0"/>
              <w:autoSpaceDN w:val="0"/>
              <w:adjustRightInd w:val="0"/>
              <w:spacing w:after="0" w:line="240" w:lineRule="auto"/>
              <w:rPr>
                <w:rFonts w:cs="Calibri"/>
                <w:color w:val="000000"/>
                <w:sz w:val="24"/>
                <w:szCs w:val="24"/>
                <w:lang w:val="en-US"/>
              </w:rPr>
            </w:pPr>
          </w:p>
        </w:tc>
        <w:tc>
          <w:tcPr>
            <w:tcW w:w="1379" w:type="dxa"/>
            <w:gridSpan w:val="2"/>
            <w:tcBorders>
              <w:left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none</w:t>
            </w:r>
          </w:p>
        </w:tc>
        <w:tc>
          <w:tcPr>
            <w:tcW w:w="1380" w:type="dxa"/>
            <w:gridSpan w:val="2"/>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w:t>
            </w:r>
          </w:p>
        </w:tc>
        <w:tc>
          <w:tcPr>
            <w:tcW w:w="1380" w:type="dxa"/>
            <w:gridSpan w:val="2"/>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1379" w:type="dxa"/>
            <w:gridSpan w:val="2"/>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w:t>
            </w:r>
            <w:r w:rsidR="006955B0" w:rsidRPr="00262D98">
              <w:rPr>
                <w:rFonts w:cs="Calibri"/>
                <w:color w:val="000000"/>
                <w:sz w:val="24"/>
                <w:szCs w:val="24"/>
                <w:lang w:val="en-US"/>
              </w:rPr>
              <w:t>e</w:t>
            </w:r>
          </w:p>
        </w:tc>
        <w:tc>
          <w:tcPr>
            <w:tcW w:w="1380" w:type="dxa"/>
            <w:gridSpan w:val="2"/>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w:t>
            </w:r>
          </w:p>
        </w:tc>
        <w:tc>
          <w:tcPr>
            <w:tcW w:w="1380" w:type="dxa"/>
            <w:gridSpan w:val="2"/>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731" w:type="dxa"/>
            <w:vMerge/>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p>
        </w:tc>
      </w:tr>
      <w:tr w:rsidR="008C2E80" w:rsidRPr="00262D98" w:rsidTr="000C30C7">
        <w:trPr>
          <w:cantSplit/>
          <w:trHeight w:val="147"/>
        </w:trPr>
        <w:tc>
          <w:tcPr>
            <w:tcW w:w="646" w:type="dxa"/>
            <w:vMerge/>
            <w:tcBorders>
              <w:top w:val="single" w:sz="16" w:space="0" w:color="000000"/>
              <w:left w:val="single" w:sz="16" w:space="0" w:color="000000"/>
              <w:bottom w:val="nil"/>
              <w:right w:val="single" w:sz="16" w:space="0" w:color="000000"/>
            </w:tcBorders>
            <w:shd w:val="clear" w:color="auto" w:fill="FFFFFF"/>
          </w:tcPr>
          <w:p w:rsidR="008C2E80" w:rsidRPr="00262D98" w:rsidRDefault="008C2E80" w:rsidP="008C2E80">
            <w:pPr>
              <w:autoSpaceDE w:val="0"/>
              <w:autoSpaceDN w:val="0"/>
              <w:adjustRightInd w:val="0"/>
              <w:spacing w:after="0" w:line="240" w:lineRule="auto"/>
              <w:rPr>
                <w:rFonts w:cs="Calibri"/>
                <w:color w:val="000000"/>
                <w:sz w:val="24"/>
                <w:szCs w:val="24"/>
                <w:lang w:val="en-US"/>
              </w:rPr>
            </w:pPr>
          </w:p>
        </w:tc>
        <w:tc>
          <w:tcPr>
            <w:tcW w:w="689" w:type="dxa"/>
            <w:tcBorders>
              <w:left w:val="single" w:sz="16" w:space="0" w:color="000000"/>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89"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0" w:type="dxa"/>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0" w:type="dxa"/>
            <w:tcBorders>
              <w:bottom w:val="single" w:sz="16" w:space="0" w:color="000000"/>
              <w:right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731" w:type="dxa"/>
            <w:vMerge/>
            <w:tcBorders>
              <w:bottom w:val="single" w:sz="16" w:space="0" w:color="000000"/>
            </w:tcBorders>
            <w:shd w:val="clear" w:color="auto" w:fill="FFFFFF"/>
          </w:tcPr>
          <w:p w:rsidR="008C2E80" w:rsidRPr="00262D98" w:rsidRDefault="008C2E80" w:rsidP="008C2E80">
            <w:pPr>
              <w:autoSpaceDE w:val="0"/>
              <w:autoSpaceDN w:val="0"/>
              <w:adjustRightInd w:val="0"/>
              <w:spacing w:after="0" w:line="320" w:lineRule="atLeast"/>
              <w:ind w:left="60" w:right="60"/>
              <w:jc w:val="center"/>
              <w:rPr>
                <w:rFonts w:cs="Calibri"/>
                <w:color w:val="000000"/>
                <w:sz w:val="24"/>
                <w:szCs w:val="24"/>
                <w:lang w:val="en-US"/>
              </w:rPr>
            </w:pPr>
          </w:p>
        </w:tc>
      </w:tr>
      <w:tr w:rsidR="008C2E80" w:rsidRPr="00262D98" w:rsidTr="000C30C7">
        <w:trPr>
          <w:cantSplit/>
          <w:trHeight w:val="454"/>
        </w:trPr>
        <w:tc>
          <w:tcPr>
            <w:tcW w:w="646" w:type="dxa"/>
            <w:tcBorders>
              <w:top w:val="single" w:sz="16" w:space="0" w:color="000000"/>
              <w:left w:val="single" w:sz="16" w:space="0" w:color="000000"/>
              <w:bottom w:val="nil"/>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1</w:t>
            </w:r>
          </w:p>
        </w:tc>
        <w:tc>
          <w:tcPr>
            <w:tcW w:w="689" w:type="dxa"/>
            <w:tcBorders>
              <w:top w:val="single" w:sz="16" w:space="0" w:color="000000"/>
              <w:left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135</w:t>
            </w:r>
          </w:p>
        </w:tc>
        <w:tc>
          <w:tcPr>
            <w:tcW w:w="690" w:type="dxa"/>
            <w:tcBorders>
              <w:top w:val="single" w:sz="16" w:space="0" w:color="000000"/>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64.3</w:t>
            </w:r>
          </w:p>
        </w:tc>
        <w:tc>
          <w:tcPr>
            <w:tcW w:w="690" w:type="dxa"/>
            <w:tcBorders>
              <w:top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47</w:t>
            </w:r>
          </w:p>
        </w:tc>
        <w:tc>
          <w:tcPr>
            <w:tcW w:w="690" w:type="dxa"/>
            <w:tcBorders>
              <w:top w:val="single" w:sz="16" w:space="0" w:color="000000"/>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22.4</w:t>
            </w:r>
          </w:p>
        </w:tc>
        <w:tc>
          <w:tcPr>
            <w:tcW w:w="690" w:type="dxa"/>
            <w:tcBorders>
              <w:top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28</w:t>
            </w:r>
          </w:p>
        </w:tc>
        <w:tc>
          <w:tcPr>
            <w:tcW w:w="690" w:type="dxa"/>
            <w:tcBorders>
              <w:top w:val="single" w:sz="16" w:space="0" w:color="000000"/>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13.3</w:t>
            </w:r>
          </w:p>
        </w:tc>
        <w:tc>
          <w:tcPr>
            <w:tcW w:w="689" w:type="dxa"/>
            <w:tcBorders>
              <w:top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97</w:t>
            </w:r>
          </w:p>
        </w:tc>
        <w:tc>
          <w:tcPr>
            <w:tcW w:w="690" w:type="dxa"/>
            <w:tcBorders>
              <w:top w:val="single" w:sz="16" w:space="0" w:color="000000"/>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62.2</w:t>
            </w:r>
          </w:p>
        </w:tc>
        <w:tc>
          <w:tcPr>
            <w:tcW w:w="690" w:type="dxa"/>
            <w:tcBorders>
              <w:top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32</w:t>
            </w:r>
          </w:p>
        </w:tc>
        <w:tc>
          <w:tcPr>
            <w:tcW w:w="690" w:type="dxa"/>
            <w:tcBorders>
              <w:top w:val="single" w:sz="16" w:space="0" w:color="000000"/>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20.5</w:t>
            </w:r>
          </w:p>
        </w:tc>
        <w:tc>
          <w:tcPr>
            <w:tcW w:w="690" w:type="dxa"/>
            <w:tcBorders>
              <w:top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27</w:t>
            </w:r>
          </w:p>
        </w:tc>
        <w:tc>
          <w:tcPr>
            <w:tcW w:w="690" w:type="dxa"/>
            <w:tcBorders>
              <w:top w:val="single" w:sz="16" w:space="0" w:color="000000"/>
              <w:bottom w:val="nil"/>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17.3</w:t>
            </w:r>
          </w:p>
        </w:tc>
        <w:tc>
          <w:tcPr>
            <w:tcW w:w="731" w:type="dxa"/>
            <w:tcBorders>
              <w:top w:val="single" w:sz="16" w:space="0" w:color="000000"/>
              <w:bottom w:val="nil"/>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0.563</w:t>
            </w:r>
          </w:p>
        </w:tc>
      </w:tr>
      <w:tr w:rsidR="008C2E80" w:rsidRPr="00262D98" w:rsidTr="000C30C7">
        <w:trPr>
          <w:cantSplit/>
          <w:trHeight w:val="454"/>
        </w:trPr>
        <w:tc>
          <w:tcPr>
            <w:tcW w:w="646" w:type="dxa"/>
            <w:tcBorders>
              <w:top w:val="nil"/>
              <w:left w:val="single" w:sz="16" w:space="0" w:color="000000"/>
              <w:bottom w:val="nil"/>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2</w:t>
            </w:r>
          </w:p>
        </w:tc>
        <w:tc>
          <w:tcPr>
            <w:tcW w:w="689" w:type="dxa"/>
            <w:tcBorders>
              <w:top w:val="nil"/>
              <w:left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119</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69.2</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32</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18.6</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21</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12.2</w:t>
            </w:r>
          </w:p>
        </w:tc>
        <w:tc>
          <w:tcPr>
            <w:tcW w:w="689"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102</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65.4</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36</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23.1</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18</w:t>
            </w:r>
          </w:p>
        </w:tc>
        <w:tc>
          <w:tcPr>
            <w:tcW w:w="690" w:type="dxa"/>
            <w:tcBorders>
              <w:top w:val="nil"/>
              <w:bottom w:val="nil"/>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11.5</w:t>
            </w:r>
          </w:p>
        </w:tc>
        <w:tc>
          <w:tcPr>
            <w:tcW w:w="731" w:type="dxa"/>
            <w:tcBorders>
              <w:top w:val="nil"/>
              <w:bottom w:val="nil"/>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0.608</w:t>
            </w:r>
          </w:p>
        </w:tc>
      </w:tr>
      <w:tr w:rsidR="008C2E80" w:rsidRPr="00262D98" w:rsidTr="000C30C7">
        <w:trPr>
          <w:cantSplit/>
          <w:trHeight w:val="454"/>
        </w:trPr>
        <w:tc>
          <w:tcPr>
            <w:tcW w:w="646" w:type="dxa"/>
            <w:tcBorders>
              <w:top w:val="nil"/>
              <w:left w:val="single" w:sz="16" w:space="0" w:color="000000"/>
              <w:bottom w:val="nil"/>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3</w:t>
            </w:r>
          </w:p>
        </w:tc>
        <w:tc>
          <w:tcPr>
            <w:tcW w:w="689" w:type="dxa"/>
            <w:tcBorders>
              <w:top w:val="nil"/>
              <w:left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140</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66.0</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53</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25.0</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19</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9.0</w:t>
            </w:r>
          </w:p>
        </w:tc>
        <w:tc>
          <w:tcPr>
            <w:tcW w:w="689"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141</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73.8</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29</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15.2</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21</w:t>
            </w:r>
          </w:p>
        </w:tc>
        <w:tc>
          <w:tcPr>
            <w:tcW w:w="690" w:type="dxa"/>
            <w:tcBorders>
              <w:top w:val="nil"/>
              <w:bottom w:val="nil"/>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11.0</w:t>
            </w:r>
          </w:p>
        </w:tc>
        <w:tc>
          <w:tcPr>
            <w:tcW w:w="731" w:type="dxa"/>
            <w:tcBorders>
              <w:top w:val="nil"/>
              <w:bottom w:val="nil"/>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0.049</w:t>
            </w:r>
          </w:p>
        </w:tc>
      </w:tr>
      <w:tr w:rsidR="008C2E80" w:rsidRPr="00262D98" w:rsidTr="000C30C7">
        <w:trPr>
          <w:cantSplit/>
          <w:trHeight w:val="454"/>
        </w:trPr>
        <w:tc>
          <w:tcPr>
            <w:tcW w:w="646" w:type="dxa"/>
            <w:tcBorders>
              <w:top w:val="nil"/>
              <w:left w:val="single" w:sz="16" w:space="0" w:color="000000"/>
              <w:bottom w:val="nil"/>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4</w:t>
            </w:r>
          </w:p>
        </w:tc>
        <w:tc>
          <w:tcPr>
            <w:tcW w:w="689" w:type="dxa"/>
            <w:tcBorders>
              <w:top w:val="nil"/>
              <w:left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137</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73.7</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30</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16.1</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19</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10.2</w:t>
            </w:r>
          </w:p>
        </w:tc>
        <w:tc>
          <w:tcPr>
            <w:tcW w:w="689"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91</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77.1</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16</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13.6</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11</w:t>
            </w:r>
          </w:p>
        </w:tc>
        <w:tc>
          <w:tcPr>
            <w:tcW w:w="690" w:type="dxa"/>
            <w:tcBorders>
              <w:top w:val="nil"/>
              <w:bottom w:val="nil"/>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9.3</w:t>
            </w:r>
          </w:p>
        </w:tc>
        <w:tc>
          <w:tcPr>
            <w:tcW w:w="731" w:type="dxa"/>
            <w:tcBorders>
              <w:top w:val="nil"/>
              <w:bottom w:val="nil"/>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0.783</w:t>
            </w:r>
          </w:p>
        </w:tc>
      </w:tr>
      <w:tr w:rsidR="008C2E80" w:rsidRPr="00262D98" w:rsidTr="000C30C7">
        <w:trPr>
          <w:cantSplit/>
          <w:trHeight w:val="454"/>
        </w:trPr>
        <w:tc>
          <w:tcPr>
            <w:tcW w:w="646" w:type="dxa"/>
            <w:tcBorders>
              <w:top w:val="nil"/>
              <w:left w:val="single" w:sz="16" w:space="0" w:color="000000"/>
              <w:bottom w:val="nil"/>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5</w:t>
            </w:r>
          </w:p>
        </w:tc>
        <w:tc>
          <w:tcPr>
            <w:tcW w:w="689" w:type="dxa"/>
            <w:tcBorders>
              <w:top w:val="nil"/>
              <w:left w:val="single" w:sz="16" w:space="0" w:color="000000"/>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133</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66.2</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48</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23.9</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20</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10.0</w:t>
            </w:r>
          </w:p>
        </w:tc>
        <w:tc>
          <w:tcPr>
            <w:tcW w:w="689"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113</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66.1</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38</w:t>
            </w:r>
          </w:p>
        </w:tc>
        <w:tc>
          <w:tcPr>
            <w:tcW w:w="690" w:type="dxa"/>
            <w:tcBorders>
              <w:top w:val="nil"/>
              <w:bottom w:val="nil"/>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22.2</w:t>
            </w:r>
          </w:p>
        </w:tc>
        <w:tc>
          <w:tcPr>
            <w:tcW w:w="690" w:type="dxa"/>
            <w:tcBorders>
              <w:top w:val="nil"/>
              <w:bottom w:val="nil"/>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20</w:t>
            </w:r>
          </w:p>
        </w:tc>
        <w:tc>
          <w:tcPr>
            <w:tcW w:w="690" w:type="dxa"/>
            <w:tcBorders>
              <w:top w:val="nil"/>
              <w:bottom w:val="nil"/>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11.7</w:t>
            </w:r>
          </w:p>
        </w:tc>
        <w:tc>
          <w:tcPr>
            <w:tcW w:w="731" w:type="dxa"/>
            <w:tcBorders>
              <w:top w:val="nil"/>
              <w:bottom w:val="nil"/>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0.830</w:t>
            </w:r>
          </w:p>
        </w:tc>
      </w:tr>
      <w:tr w:rsidR="008C2E80" w:rsidRPr="00262D98" w:rsidTr="000C30C7">
        <w:trPr>
          <w:cantSplit/>
          <w:trHeight w:val="454"/>
        </w:trPr>
        <w:tc>
          <w:tcPr>
            <w:tcW w:w="646" w:type="dxa"/>
            <w:tcBorders>
              <w:top w:val="nil"/>
              <w:left w:val="single" w:sz="16" w:space="0" w:color="000000"/>
              <w:bottom w:val="single" w:sz="16" w:space="0" w:color="000000"/>
              <w:right w:val="single" w:sz="16" w:space="0" w:color="000000"/>
            </w:tcBorders>
            <w:shd w:val="clear" w:color="auto" w:fill="FFFFFF"/>
            <w:vAlign w:val="center"/>
          </w:tcPr>
          <w:p w:rsidR="008C2E80" w:rsidRPr="00262D98" w:rsidRDefault="008C2E80" w:rsidP="008C2E80">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6</w:t>
            </w:r>
          </w:p>
        </w:tc>
        <w:tc>
          <w:tcPr>
            <w:tcW w:w="689" w:type="dxa"/>
            <w:tcBorders>
              <w:top w:val="nil"/>
              <w:left w:val="single" w:sz="16" w:space="0" w:color="000000"/>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119</w:t>
            </w:r>
          </w:p>
        </w:tc>
        <w:tc>
          <w:tcPr>
            <w:tcW w:w="690" w:type="dxa"/>
            <w:tcBorders>
              <w:top w:val="nil"/>
              <w:bottom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66.1</w:t>
            </w:r>
          </w:p>
        </w:tc>
        <w:tc>
          <w:tcPr>
            <w:tcW w:w="690" w:type="dxa"/>
            <w:tcBorders>
              <w:top w:val="nil"/>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39</w:t>
            </w:r>
          </w:p>
        </w:tc>
        <w:tc>
          <w:tcPr>
            <w:tcW w:w="690" w:type="dxa"/>
            <w:tcBorders>
              <w:top w:val="nil"/>
              <w:bottom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21.7</w:t>
            </w:r>
          </w:p>
        </w:tc>
        <w:tc>
          <w:tcPr>
            <w:tcW w:w="690" w:type="dxa"/>
            <w:tcBorders>
              <w:top w:val="nil"/>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22</w:t>
            </w:r>
          </w:p>
        </w:tc>
        <w:tc>
          <w:tcPr>
            <w:tcW w:w="690" w:type="dxa"/>
            <w:tcBorders>
              <w:top w:val="nil"/>
              <w:bottom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12.2</w:t>
            </w:r>
          </w:p>
        </w:tc>
        <w:tc>
          <w:tcPr>
            <w:tcW w:w="689" w:type="dxa"/>
            <w:tcBorders>
              <w:top w:val="nil"/>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96</w:t>
            </w:r>
          </w:p>
        </w:tc>
        <w:tc>
          <w:tcPr>
            <w:tcW w:w="690" w:type="dxa"/>
            <w:tcBorders>
              <w:top w:val="nil"/>
              <w:bottom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64.0</w:t>
            </w:r>
          </w:p>
        </w:tc>
        <w:tc>
          <w:tcPr>
            <w:tcW w:w="690" w:type="dxa"/>
            <w:tcBorders>
              <w:top w:val="nil"/>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30</w:t>
            </w:r>
          </w:p>
        </w:tc>
        <w:tc>
          <w:tcPr>
            <w:tcW w:w="690" w:type="dxa"/>
            <w:tcBorders>
              <w:top w:val="nil"/>
              <w:bottom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20.0</w:t>
            </w:r>
          </w:p>
        </w:tc>
        <w:tc>
          <w:tcPr>
            <w:tcW w:w="690" w:type="dxa"/>
            <w:tcBorders>
              <w:top w:val="nil"/>
              <w:bottom w:val="single" w:sz="16" w:space="0" w:color="000000"/>
            </w:tcBorders>
            <w:shd w:val="clear" w:color="auto" w:fill="FFFFFF"/>
            <w:vAlign w:val="bottom"/>
          </w:tcPr>
          <w:p w:rsidR="008C2E80" w:rsidRPr="00262D98" w:rsidRDefault="008C2E80" w:rsidP="00065445">
            <w:pPr>
              <w:spacing w:after="0" w:line="240" w:lineRule="auto"/>
              <w:jc w:val="center"/>
              <w:rPr>
                <w:rFonts w:cs="Calibri"/>
                <w:color w:val="000000"/>
                <w:sz w:val="24"/>
                <w:szCs w:val="24"/>
              </w:rPr>
            </w:pPr>
            <w:r w:rsidRPr="00262D98">
              <w:rPr>
                <w:rFonts w:cs="Calibri"/>
                <w:color w:val="000000"/>
                <w:sz w:val="24"/>
                <w:szCs w:val="24"/>
              </w:rPr>
              <w:t>24</w:t>
            </w:r>
          </w:p>
        </w:tc>
        <w:tc>
          <w:tcPr>
            <w:tcW w:w="690" w:type="dxa"/>
            <w:tcBorders>
              <w:top w:val="nil"/>
              <w:bottom w:val="single" w:sz="16" w:space="0" w:color="000000"/>
              <w:right w:val="single" w:sz="16" w:space="0" w:color="000000"/>
            </w:tcBorders>
            <w:shd w:val="clear" w:color="auto" w:fill="FFFFFF"/>
            <w:vAlign w:val="bottom"/>
          </w:tcPr>
          <w:p w:rsidR="008C2E80" w:rsidRPr="00262D98" w:rsidRDefault="008C2E80" w:rsidP="000C30C7">
            <w:pPr>
              <w:spacing w:after="0" w:line="240" w:lineRule="auto"/>
              <w:jc w:val="center"/>
              <w:rPr>
                <w:rFonts w:cs="Calibri"/>
                <w:color w:val="000000"/>
                <w:sz w:val="24"/>
                <w:szCs w:val="24"/>
              </w:rPr>
            </w:pPr>
            <w:r w:rsidRPr="00262D98">
              <w:rPr>
                <w:rFonts w:cs="Calibri"/>
                <w:color w:val="000000"/>
                <w:sz w:val="24"/>
                <w:szCs w:val="24"/>
              </w:rPr>
              <w:t>16.0</w:t>
            </w:r>
          </w:p>
        </w:tc>
        <w:tc>
          <w:tcPr>
            <w:tcW w:w="731" w:type="dxa"/>
            <w:tcBorders>
              <w:top w:val="nil"/>
              <w:bottom w:val="single" w:sz="16" w:space="0" w:color="000000"/>
              <w:right w:val="single" w:sz="16" w:space="0" w:color="000000"/>
            </w:tcBorders>
            <w:shd w:val="clear" w:color="auto" w:fill="FFFFFF"/>
            <w:vAlign w:val="bottom"/>
          </w:tcPr>
          <w:p w:rsidR="008C2E80" w:rsidRPr="00262D98" w:rsidRDefault="008C2E80" w:rsidP="000C30C7">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0.606</w:t>
            </w:r>
          </w:p>
        </w:tc>
      </w:tr>
    </w:tbl>
    <w:p w:rsidR="008C2E80" w:rsidRPr="00262D98" w:rsidRDefault="008C2E80" w:rsidP="008C2E80">
      <w:pPr>
        <w:autoSpaceDE w:val="0"/>
        <w:autoSpaceDN w:val="0"/>
        <w:adjustRightInd w:val="0"/>
        <w:spacing w:after="0" w:line="400" w:lineRule="atLeast"/>
        <w:rPr>
          <w:rFonts w:cs="Calibri"/>
          <w:lang w:val="en-US"/>
        </w:rPr>
      </w:pPr>
      <w:r w:rsidRPr="00262D98">
        <w:rPr>
          <w:rFonts w:cs="Calibri"/>
          <w:lang w:val="en-US"/>
        </w:rPr>
        <w:t>*Based on Chi-squared test</w:t>
      </w:r>
    </w:p>
    <w:p w:rsidR="008C2E80" w:rsidRPr="00262D98" w:rsidRDefault="008C2E80">
      <w:pPr>
        <w:rPr>
          <w:rFonts w:cs="Calibri"/>
          <w:sz w:val="24"/>
          <w:szCs w:val="24"/>
        </w:rPr>
      </w:pPr>
    </w:p>
    <w:p w:rsidR="008C2E80" w:rsidRPr="00262D98" w:rsidRDefault="008C2E80">
      <w:pPr>
        <w:rPr>
          <w:rFonts w:cs="Calibri"/>
          <w:b/>
          <w:sz w:val="28"/>
          <w:szCs w:val="28"/>
        </w:rPr>
      </w:pPr>
      <w:r w:rsidRPr="00262D98">
        <w:rPr>
          <w:rFonts w:cs="Calibri"/>
          <w:b/>
          <w:sz w:val="28"/>
          <w:szCs w:val="28"/>
        </w:rPr>
        <w:t>TABLE 1</w:t>
      </w:r>
      <w:r w:rsidR="002900FF" w:rsidRPr="00262D98">
        <w:rPr>
          <w:rFonts w:cs="Calibri"/>
          <w:b/>
          <w:sz w:val="28"/>
          <w:szCs w:val="28"/>
        </w:rPr>
        <w:t>5</w:t>
      </w:r>
    </w:p>
    <w:p w:rsidR="00255E34" w:rsidRPr="00262D98" w:rsidRDefault="00255E34" w:rsidP="00255E34">
      <w:pPr>
        <w:spacing w:after="0" w:line="240" w:lineRule="auto"/>
        <w:rPr>
          <w:rFonts w:cs="Calibri"/>
          <w:b/>
          <w:sz w:val="24"/>
          <w:szCs w:val="24"/>
        </w:rPr>
      </w:pPr>
      <w:r w:rsidRPr="00262D98">
        <w:rPr>
          <w:rFonts w:cs="Calibri"/>
          <w:b/>
          <w:sz w:val="24"/>
          <w:szCs w:val="24"/>
        </w:rPr>
        <w:t xml:space="preserve">Odds ratio of changing one category higher (none&gt;unilateral Type B&gt; bilateral Type B </w:t>
      </w:r>
      <w:proofErr w:type="spellStart"/>
      <w:r w:rsidRPr="00262D98">
        <w:rPr>
          <w:rFonts w:cs="Calibri"/>
          <w:b/>
          <w:sz w:val="24"/>
          <w:szCs w:val="24"/>
        </w:rPr>
        <w:t>tympanogam</w:t>
      </w:r>
      <w:proofErr w:type="spellEnd"/>
      <w:r w:rsidRPr="00262D98">
        <w:rPr>
          <w:rFonts w:cs="Calibri"/>
          <w:b/>
          <w:sz w:val="24"/>
          <w:szCs w:val="24"/>
        </w:rPr>
        <w:t xml:space="preserve">) for Pool </w:t>
      </w:r>
      <w:r w:rsidR="003830E7" w:rsidRPr="00262D98">
        <w:rPr>
          <w:rFonts w:cs="Calibri"/>
          <w:b/>
          <w:sz w:val="24"/>
          <w:szCs w:val="24"/>
        </w:rPr>
        <w:t>c</w:t>
      </w:r>
      <w:r w:rsidRPr="00262D98">
        <w:rPr>
          <w:rFonts w:cs="Calibri"/>
          <w:b/>
          <w:sz w:val="24"/>
          <w:szCs w:val="24"/>
        </w:rPr>
        <w:t xml:space="preserve">ommunities versus Non-Pool </w:t>
      </w:r>
      <w:r w:rsidR="003830E7" w:rsidRPr="00262D98">
        <w:rPr>
          <w:rFonts w:cs="Calibri"/>
          <w:b/>
          <w:sz w:val="24"/>
          <w:szCs w:val="24"/>
        </w:rPr>
        <w:t>c</w:t>
      </w:r>
      <w:r w:rsidRPr="00262D98">
        <w:rPr>
          <w:rFonts w:cs="Calibri"/>
          <w:b/>
          <w:sz w:val="24"/>
          <w:szCs w:val="24"/>
        </w:rPr>
        <w:t>ommunities</w:t>
      </w:r>
    </w:p>
    <w:p w:rsidR="00A81010" w:rsidRPr="00262D98" w:rsidRDefault="00A81010" w:rsidP="00255E34">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255E34" w:rsidRPr="00262D98" w:rsidTr="00E13976">
        <w:tc>
          <w:tcPr>
            <w:tcW w:w="1540" w:type="dxa"/>
            <w:vMerge w:val="restart"/>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Visit</w:t>
            </w:r>
          </w:p>
        </w:tc>
        <w:tc>
          <w:tcPr>
            <w:tcW w:w="3081" w:type="dxa"/>
            <w:gridSpan w:val="2"/>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Pool</w:t>
            </w:r>
          </w:p>
        </w:tc>
        <w:tc>
          <w:tcPr>
            <w:tcW w:w="1541" w:type="dxa"/>
            <w:vMerge w:val="restart"/>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Sig.*</w:t>
            </w:r>
          </w:p>
        </w:tc>
      </w:tr>
      <w:tr w:rsidR="00255E34" w:rsidRPr="00262D98" w:rsidTr="00E13976">
        <w:tc>
          <w:tcPr>
            <w:tcW w:w="1540" w:type="dxa"/>
            <w:vMerge/>
            <w:shd w:val="clear" w:color="auto" w:fill="auto"/>
          </w:tcPr>
          <w:p w:rsidR="00255E34" w:rsidRPr="00262D98" w:rsidRDefault="00255E34" w:rsidP="00E13976">
            <w:pPr>
              <w:spacing w:after="0" w:line="240" w:lineRule="auto"/>
              <w:rPr>
                <w:rFonts w:cs="Calibri"/>
                <w:sz w:val="24"/>
                <w:szCs w:val="24"/>
              </w:rPr>
            </w:pP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OR</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95% CI</w:t>
            </w:r>
          </w:p>
        </w:tc>
        <w:tc>
          <w:tcPr>
            <w:tcW w:w="1541" w:type="dxa"/>
            <w:vMerge/>
            <w:shd w:val="clear" w:color="auto" w:fill="auto"/>
          </w:tcPr>
          <w:p w:rsidR="00255E34" w:rsidRPr="00262D98" w:rsidRDefault="00255E34" w:rsidP="00E13976">
            <w:pPr>
              <w:spacing w:after="0" w:line="240" w:lineRule="auto"/>
              <w:jc w:val="center"/>
              <w:rPr>
                <w:rFonts w:cs="Calibri"/>
                <w:sz w:val="24"/>
                <w:szCs w:val="24"/>
              </w:rPr>
            </w:pP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1</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1.14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0.70 – 1.86</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0.591</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2</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1.15</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0.76 – 1.74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0.516</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3</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0.74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0.48 – 1.14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0.178</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4</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0.84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0.49 – 1.43</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0.518</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5</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1.03</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0.52 – 2.03</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0.934</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6</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1.14</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0.65 – 2.02</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0.649</w:t>
            </w:r>
          </w:p>
        </w:tc>
      </w:tr>
      <w:tr w:rsidR="00255E34" w:rsidRPr="00262D98" w:rsidTr="00E13976">
        <w:tc>
          <w:tcPr>
            <w:tcW w:w="1540" w:type="dxa"/>
            <w:shd w:val="clear" w:color="auto" w:fill="auto"/>
          </w:tcPr>
          <w:p w:rsidR="00255E34" w:rsidRPr="00262D98" w:rsidRDefault="00255E34" w:rsidP="00E13976">
            <w:pPr>
              <w:spacing w:after="0" w:line="240" w:lineRule="auto"/>
              <w:rPr>
                <w:rFonts w:cs="Calibri"/>
                <w:sz w:val="24"/>
                <w:szCs w:val="24"/>
              </w:rPr>
            </w:pPr>
            <w:r w:rsidRPr="00262D98">
              <w:rPr>
                <w:rFonts w:cs="Calibri"/>
                <w:sz w:val="24"/>
                <w:szCs w:val="24"/>
              </w:rPr>
              <w:t>Combined</w:t>
            </w:r>
          </w:p>
        </w:tc>
        <w:tc>
          <w:tcPr>
            <w:tcW w:w="1540"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1.01</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0.78 – 1.30</w:t>
            </w:r>
          </w:p>
        </w:tc>
        <w:tc>
          <w:tcPr>
            <w:tcW w:w="1541" w:type="dxa"/>
            <w:shd w:val="clear" w:color="auto" w:fill="auto"/>
          </w:tcPr>
          <w:p w:rsidR="00255E34" w:rsidRPr="00262D98" w:rsidRDefault="00255E34" w:rsidP="00E13976">
            <w:pPr>
              <w:spacing w:after="0" w:line="240" w:lineRule="auto"/>
              <w:jc w:val="center"/>
              <w:rPr>
                <w:rFonts w:cs="Calibri"/>
                <w:sz w:val="24"/>
                <w:szCs w:val="24"/>
              </w:rPr>
            </w:pPr>
            <w:r w:rsidRPr="00262D98">
              <w:rPr>
                <w:rFonts w:cs="Calibri"/>
                <w:sz w:val="24"/>
                <w:szCs w:val="24"/>
              </w:rPr>
              <w:t>0.967</w:t>
            </w:r>
          </w:p>
        </w:tc>
      </w:tr>
    </w:tbl>
    <w:p w:rsidR="00255E34" w:rsidRPr="00262D98" w:rsidRDefault="00255E34" w:rsidP="00255E34">
      <w:pPr>
        <w:spacing w:after="0" w:line="240" w:lineRule="auto"/>
        <w:rPr>
          <w:rFonts w:cs="Calibri"/>
        </w:rPr>
      </w:pPr>
      <w:r w:rsidRPr="00262D98">
        <w:rPr>
          <w:rFonts w:cs="Calibri"/>
        </w:rPr>
        <w:t>*Based on ordinal logistic regression adjusted for clustering by community</w:t>
      </w:r>
    </w:p>
    <w:p w:rsidR="00255E34" w:rsidRPr="00262D98" w:rsidRDefault="00255E34" w:rsidP="00255E34">
      <w:pPr>
        <w:spacing w:after="0" w:line="240" w:lineRule="auto"/>
        <w:rPr>
          <w:rFonts w:cs="Calibri"/>
        </w:rPr>
      </w:pPr>
      <w:r w:rsidRPr="00262D98">
        <w:rPr>
          <w:rFonts w:cs="Calibri"/>
        </w:rPr>
        <w:t>** Based on ordinal logistic regression adjusted for clustering by ID</w:t>
      </w:r>
    </w:p>
    <w:p w:rsidR="00255E34" w:rsidRPr="00262D98" w:rsidRDefault="00255E34" w:rsidP="00255E34">
      <w:pPr>
        <w:spacing w:after="0" w:line="240" w:lineRule="auto"/>
        <w:rPr>
          <w:rFonts w:cs="Calibri"/>
          <w:sz w:val="24"/>
          <w:szCs w:val="24"/>
        </w:rPr>
      </w:pPr>
    </w:p>
    <w:p w:rsidR="00EE5F15" w:rsidRPr="00262D98" w:rsidRDefault="00EE5F15">
      <w:pPr>
        <w:rPr>
          <w:rFonts w:cs="Calibri"/>
          <w:b/>
          <w:sz w:val="24"/>
          <w:szCs w:val="24"/>
        </w:rPr>
      </w:pPr>
      <w:r w:rsidRPr="00262D98">
        <w:rPr>
          <w:rFonts w:cs="Calibri"/>
          <w:b/>
          <w:sz w:val="24"/>
          <w:szCs w:val="24"/>
        </w:rPr>
        <w:br w:type="page"/>
      </w:r>
    </w:p>
    <w:p w:rsidR="00F62F76" w:rsidRPr="00262D98" w:rsidRDefault="00F62F76" w:rsidP="00C970F4">
      <w:pPr>
        <w:pStyle w:val="Heading3"/>
      </w:pPr>
      <w:bookmarkStart w:id="41" w:name="_Toc332712741"/>
      <w:r w:rsidRPr="00262D98">
        <w:lastRenderedPageBreak/>
        <w:t>Perfo</w:t>
      </w:r>
      <w:r w:rsidR="00360400" w:rsidRPr="00262D98">
        <w:t>ration of the tympanic membrane</w:t>
      </w:r>
      <w:bookmarkEnd w:id="41"/>
    </w:p>
    <w:p w:rsidR="00280900" w:rsidRPr="00262D98" w:rsidRDefault="00280900" w:rsidP="00280900"/>
    <w:p w:rsidR="00A81010" w:rsidRPr="00262D98" w:rsidRDefault="00A81010">
      <w:pPr>
        <w:rPr>
          <w:rFonts w:cs="Calibri"/>
          <w:b/>
          <w:sz w:val="28"/>
          <w:szCs w:val="28"/>
        </w:rPr>
      </w:pPr>
      <w:r w:rsidRPr="00262D98">
        <w:rPr>
          <w:rFonts w:cs="Calibri"/>
          <w:b/>
          <w:sz w:val="28"/>
          <w:szCs w:val="28"/>
        </w:rPr>
        <w:t>Active Mucosal Chronic Otitis Media (‘wet perforation’)</w:t>
      </w:r>
    </w:p>
    <w:p w:rsidR="00F62F76" w:rsidRPr="00262D98" w:rsidRDefault="00F62F76">
      <w:pPr>
        <w:rPr>
          <w:rFonts w:cs="Calibri"/>
          <w:sz w:val="24"/>
          <w:szCs w:val="24"/>
        </w:rPr>
      </w:pPr>
      <w:r w:rsidRPr="00262D98">
        <w:rPr>
          <w:rFonts w:cs="Calibri"/>
          <w:sz w:val="24"/>
          <w:szCs w:val="24"/>
        </w:rPr>
        <w:t xml:space="preserve">Middle ear pathology was assessed </w:t>
      </w:r>
      <w:r w:rsidR="0097217A" w:rsidRPr="00262D98">
        <w:rPr>
          <w:rFonts w:cs="Calibri"/>
          <w:sz w:val="24"/>
          <w:szCs w:val="24"/>
        </w:rPr>
        <w:t xml:space="preserve">and diagnosed </w:t>
      </w:r>
      <w:r w:rsidRPr="00262D98">
        <w:rPr>
          <w:rFonts w:cs="Calibri"/>
          <w:sz w:val="24"/>
          <w:szCs w:val="24"/>
        </w:rPr>
        <w:t>by direct visualisation</w:t>
      </w:r>
      <w:r w:rsidR="0097217A" w:rsidRPr="00262D98">
        <w:rPr>
          <w:rFonts w:cs="Calibri"/>
          <w:sz w:val="24"/>
          <w:szCs w:val="24"/>
        </w:rPr>
        <w:t xml:space="preserve"> using standard </w:t>
      </w:r>
      <w:proofErr w:type="spellStart"/>
      <w:r w:rsidR="0097217A" w:rsidRPr="00262D98">
        <w:rPr>
          <w:rFonts w:cs="Calibri"/>
          <w:sz w:val="24"/>
          <w:szCs w:val="24"/>
        </w:rPr>
        <w:t>otoscopy</w:t>
      </w:r>
      <w:proofErr w:type="spellEnd"/>
      <w:r w:rsidR="0097217A" w:rsidRPr="00262D98">
        <w:rPr>
          <w:rFonts w:cs="Calibri"/>
          <w:sz w:val="24"/>
          <w:szCs w:val="24"/>
        </w:rPr>
        <w:t xml:space="preserve"> and/or video-</w:t>
      </w:r>
      <w:proofErr w:type="spellStart"/>
      <w:r w:rsidR="0097217A" w:rsidRPr="00262D98">
        <w:rPr>
          <w:rFonts w:cs="Calibri"/>
          <w:sz w:val="24"/>
          <w:szCs w:val="24"/>
        </w:rPr>
        <w:t>otoscopy</w:t>
      </w:r>
      <w:proofErr w:type="spellEnd"/>
      <w:r w:rsidRPr="00262D98">
        <w:rPr>
          <w:rFonts w:cs="Calibri"/>
          <w:sz w:val="24"/>
          <w:szCs w:val="24"/>
        </w:rPr>
        <w:t xml:space="preserve">. Approximately 80% of assessments were undertaken by an ENT surgeon or ENT registrar </w:t>
      </w:r>
      <w:r w:rsidR="0097217A" w:rsidRPr="00262D98">
        <w:rPr>
          <w:rFonts w:cs="Calibri"/>
          <w:sz w:val="24"/>
          <w:szCs w:val="24"/>
        </w:rPr>
        <w:t xml:space="preserve">(trainee) </w:t>
      </w:r>
      <w:r w:rsidRPr="00262D98">
        <w:rPr>
          <w:rFonts w:cs="Calibri"/>
          <w:sz w:val="24"/>
          <w:szCs w:val="24"/>
        </w:rPr>
        <w:t>in situ on the APY Lands</w:t>
      </w:r>
      <w:r w:rsidR="0097217A" w:rsidRPr="00262D98">
        <w:rPr>
          <w:rFonts w:cs="Calibri"/>
          <w:sz w:val="24"/>
          <w:szCs w:val="24"/>
        </w:rPr>
        <w:t xml:space="preserve"> and in Yalata</w:t>
      </w:r>
      <w:r w:rsidRPr="00262D98">
        <w:rPr>
          <w:rFonts w:cs="Calibri"/>
          <w:sz w:val="24"/>
          <w:szCs w:val="24"/>
        </w:rPr>
        <w:t xml:space="preserve">. The remainder of assessments were made </w:t>
      </w:r>
      <w:r w:rsidR="0097217A" w:rsidRPr="00262D98">
        <w:rPr>
          <w:rFonts w:cs="Calibri"/>
          <w:sz w:val="24"/>
          <w:szCs w:val="24"/>
        </w:rPr>
        <w:t xml:space="preserve">by ENT surgeons </w:t>
      </w:r>
      <w:r w:rsidRPr="00262D98">
        <w:rPr>
          <w:rFonts w:cs="Calibri"/>
          <w:sz w:val="24"/>
          <w:szCs w:val="24"/>
        </w:rPr>
        <w:t xml:space="preserve">on </w:t>
      </w:r>
      <w:r w:rsidR="00E52CC3" w:rsidRPr="00262D98">
        <w:rPr>
          <w:rFonts w:cs="Calibri"/>
          <w:sz w:val="24"/>
          <w:szCs w:val="24"/>
        </w:rPr>
        <w:t>return to Flinders University based on review</w:t>
      </w:r>
      <w:r w:rsidRPr="00262D98">
        <w:rPr>
          <w:rFonts w:cs="Calibri"/>
          <w:sz w:val="24"/>
          <w:szCs w:val="24"/>
        </w:rPr>
        <w:t xml:space="preserve"> of video-</w:t>
      </w:r>
      <w:proofErr w:type="spellStart"/>
      <w:r w:rsidRPr="00262D98">
        <w:rPr>
          <w:rFonts w:cs="Calibri"/>
          <w:sz w:val="24"/>
          <w:szCs w:val="24"/>
        </w:rPr>
        <w:t>otoscopic</w:t>
      </w:r>
      <w:proofErr w:type="spellEnd"/>
      <w:r w:rsidRPr="00262D98">
        <w:rPr>
          <w:rFonts w:cs="Calibri"/>
          <w:sz w:val="24"/>
          <w:szCs w:val="24"/>
        </w:rPr>
        <w:t xml:space="preserve"> records</w:t>
      </w:r>
      <w:r w:rsidR="00E52CC3" w:rsidRPr="00262D98">
        <w:rPr>
          <w:rFonts w:cs="Calibri"/>
          <w:sz w:val="24"/>
          <w:szCs w:val="24"/>
        </w:rPr>
        <w:t xml:space="preserve">. Indigenous children in remote Australia have an exceptionally high </w:t>
      </w:r>
      <w:r w:rsidR="00782873" w:rsidRPr="00262D98">
        <w:rPr>
          <w:rFonts w:cs="Calibri"/>
          <w:sz w:val="24"/>
          <w:szCs w:val="24"/>
        </w:rPr>
        <w:t>prevalence</w:t>
      </w:r>
      <w:r w:rsidR="00E52CC3" w:rsidRPr="00262D98">
        <w:rPr>
          <w:rFonts w:cs="Calibri"/>
          <w:sz w:val="24"/>
          <w:szCs w:val="24"/>
        </w:rPr>
        <w:t xml:space="preserve"> of perforation of the eardrum which may </w:t>
      </w:r>
      <w:r w:rsidR="003E3AAE" w:rsidRPr="00262D98">
        <w:rPr>
          <w:rFonts w:cs="Calibri"/>
          <w:sz w:val="24"/>
          <w:szCs w:val="24"/>
        </w:rPr>
        <w:t>display</w:t>
      </w:r>
      <w:r w:rsidR="00743C35" w:rsidRPr="00262D98">
        <w:rPr>
          <w:rFonts w:cs="Calibri"/>
          <w:sz w:val="24"/>
          <w:szCs w:val="24"/>
        </w:rPr>
        <w:t xml:space="preserve"> </w:t>
      </w:r>
      <w:r w:rsidR="00E52CC3" w:rsidRPr="00262D98">
        <w:rPr>
          <w:rFonts w:cs="Calibri"/>
          <w:sz w:val="24"/>
          <w:szCs w:val="24"/>
        </w:rPr>
        <w:t>active disease</w:t>
      </w:r>
      <w:r w:rsidR="003E3AAE" w:rsidRPr="00262D98">
        <w:rPr>
          <w:rFonts w:cs="Calibri"/>
          <w:sz w:val="24"/>
          <w:szCs w:val="24"/>
        </w:rPr>
        <w:t xml:space="preserve"> in the ME</w:t>
      </w:r>
      <w:r w:rsidR="00E52CC3" w:rsidRPr="00262D98">
        <w:rPr>
          <w:rFonts w:cs="Calibri"/>
          <w:sz w:val="24"/>
          <w:szCs w:val="24"/>
        </w:rPr>
        <w:t xml:space="preserve"> </w:t>
      </w:r>
      <w:r w:rsidR="00743C35" w:rsidRPr="00262D98">
        <w:rPr>
          <w:rFonts w:cs="Calibri"/>
          <w:sz w:val="24"/>
          <w:szCs w:val="24"/>
        </w:rPr>
        <w:t>(</w:t>
      </w:r>
      <w:r w:rsidR="003E3AAE" w:rsidRPr="00262D98">
        <w:rPr>
          <w:rFonts w:cs="Calibri"/>
          <w:sz w:val="24"/>
          <w:szCs w:val="24"/>
        </w:rPr>
        <w:t>active mucosal chronic o</w:t>
      </w:r>
      <w:r w:rsidR="00743C35" w:rsidRPr="00262D98">
        <w:rPr>
          <w:rFonts w:cs="Calibri"/>
          <w:sz w:val="24"/>
          <w:szCs w:val="24"/>
        </w:rPr>
        <w:t xml:space="preserve">titis </w:t>
      </w:r>
      <w:r w:rsidR="003E3AAE" w:rsidRPr="00262D98">
        <w:rPr>
          <w:rFonts w:cs="Calibri"/>
          <w:sz w:val="24"/>
          <w:szCs w:val="24"/>
        </w:rPr>
        <w:t>m</w:t>
      </w:r>
      <w:r w:rsidR="00743C35" w:rsidRPr="00262D98">
        <w:rPr>
          <w:rFonts w:cs="Calibri"/>
          <w:sz w:val="24"/>
          <w:szCs w:val="24"/>
        </w:rPr>
        <w:t>edia</w:t>
      </w:r>
      <w:r w:rsidR="003E3AAE" w:rsidRPr="00262D98">
        <w:rPr>
          <w:rFonts w:cs="Calibri"/>
          <w:sz w:val="24"/>
          <w:szCs w:val="24"/>
        </w:rPr>
        <w:t>, sometimes referred to as</w:t>
      </w:r>
      <w:r w:rsidR="00743C35" w:rsidRPr="00262D98">
        <w:rPr>
          <w:rFonts w:cs="Calibri"/>
          <w:sz w:val="24"/>
          <w:szCs w:val="24"/>
        </w:rPr>
        <w:t xml:space="preserve"> </w:t>
      </w:r>
      <w:r w:rsidR="003E3AAE" w:rsidRPr="00262D98">
        <w:rPr>
          <w:rFonts w:cs="Calibri"/>
          <w:sz w:val="24"/>
          <w:szCs w:val="24"/>
        </w:rPr>
        <w:t xml:space="preserve">chronic </w:t>
      </w:r>
      <w:proofErr w:type="spellStart"/>
      <w:r w:rsidR="003E3AAE" w:rsidRPr="00262D98">
        <w:rPr>
          <w:rFonts w:cs="Calibri"/>
          <w:sz w:val="24"/>
          <w:szCs w:val="24"/>
        </w:rPr>
        <w:t>suppurative</w:t>
      </w:r>
      <w:proofErr w:type="spellEnd"/>
      <w:r w:rsidR="003E3AAE" w:rsidRPr="00262D98">
        <w:rPr>
          <w:rFonts w:cs="Calibri"/>
          <w:sz w:val="24"/>
          <w:szCs w:val="24"/>
        </w:rPr>
        <w:t xml:space="preserve"> otitis media </w:t>
      </w:r>
      <w:r w:rsidR="00743C35" w:rsidRPr="00262D98">
        <w:rPr>
          <w:rFonts w:cs="Calibri"/>
          <w:sz w:val="24"/>
          <w:szCs w:val="24"/>
        </w:rPr>
        <w:t>(CSOM)</w:t>
      </w:r>
      <w:r w:rsidR="003E3AAE" w:rsidRPr="00262D98">
        <w:rPr>
          <w:rFonts w:cs="Calibri"/>
          <w:sz w:val="24"/>
          <w:szCs w:val="24"/>
        </w:rPr>
        <w:t xml:space="preserve"> and </w:t>
      </w:r>
      <w:r w:rsidR="00743C35" w:rsidRPr="00262D98">
        <w:rPr>
          <w:rFonts w:cs="Calibri"/>
          <w:sz w:val="24"/>
          <w:szCs w:val="24"/>
        </w:rPr>
        <w:t>commonly referred to as a ‘wet perforation’)</w:t>
      </w:r>
      <w:r w:rsidR="00782873" w:rsidRPr="00262D98">
        <w:rPr>
          <w:rFonts w:cs="Calibri"/>
          <w:sz w:val="24"/>
          <w:szCs w:val="24"/>
        </w:rPr>
        <w:t>.</w:t>
      </w:r>
      <w:r w:rsidR="00743C35" w:rsidRPr="00262D98">
        <w:rPr>
          <w:rFonts w:cs="Calibri"/>
          <w:sz w:val="24"/>
          <w:szCs w:val="24"/>
        </w:rPr>
        <w:t xml:space="preserve"> </w:t>
      </w:r>
      <w:r w:rsidR="00782873" w:rsidRPr="00262D98">
        <w:rPr>
          <w:rFonts w:cs="Calibri"/>
          <w:sz w:val="24"/>
          <w:szCs w:val="24"/>
        </w:rPr>
        <w:t xml:space="preserve"> Where there is no active infection in the presence of a perforation of the ear drum the condition is referred to</w:t>
      </w:r>
      <w:r w:rsidR="003E3AAE" w:rsidRPr="00262D98">
        <w:rPr>
          <w:rFonts w:cs="Calibri"/>
          <w:sz w:val="24"/>
          <w:szCs w:val="24"/>
        </w:rPr>
        <w:t xml:space="preserve"> as inactive mucosal chronic otitis media</w:t>
      </w:r>
      <w:r w:rsidR="00782873" w:rsidRPr="00262D98">
        <w:rPr>
          <w:rFonts w:cs="Calibri"/>
          <w:sz w:val="24"/>
          <w:szCs w:val="24"/>
        </w:rPr>
        <w:t xml:space="preserve">. This is </w:t>
      </w:r>
      <w:r w:rsidR="00E52CC3" w:rsidRPr="00262D98">
        <w:rPr>
          <w:rFonts w:cs="Calibri"/>
          <w:sz w:val="24"/>
          <w:szCs w:val="24"/>
        </w:rPr>
        <w:t>indicative of past active ME infection</w:t>
      </w:r>
      <w:r w:rsidR="003E3AAE" w:rsidRPr="00262D98">
        <w:rPr>
          <w:rFonts w:cs="Calibri"/>
          <w:sz w:val="24"/>
          <w:szCs w:val="24"/>
        </w:rPr>
        <w:t xml:space="preserve"> </w:t>
      </w:r>
      <w:r w:rsidR="00782873" w:rsidRPr="00262D98">
        <w:rPr>
          <w:rFonts w:cs="Calibri"/>
          <w:sz w:val="24"/>
          <w:szCs w:val="24"/>
        </w:rPr>
        <w:t xml:space="preserve">and is </w:t>
      </w:r>
      <w:r w:rsidR="003E3AAE" w:rsidRPr="00262D98">
        <w:rPr>
          <w:rFonts w:cs="Calibri"/>
          <w:sz w:val="24"/>
          <w:szCs w:val="24"/>
        </w:rPr>
        <w:t>commonly referred to as a ‘dry perforation’</w:t>
      </w:r>
      <w:r w:rsidR="00E52CC3" w:rsidRPr="00262D98">
        <w:rPr>
          <w:rFonts w:cs="Calibri"/>
          <w:sz w:val="24"/>
          <w:szCs w:val="24"/>
        </w:rPr>
        <w:t xml:space="preserve">. </w:t>
      </w:r>
      <w:r w:rsidR="00743C35" w:rsidRPr="00262D98">
        <w:rPr>
          <w:rFonts w:cs="Calibri"/>
          <w:sz w:val="24"/>
          <w:szCs w:val="24"/>
        </w:rPr>
        <w:t xml:space="preserve">Perforations may oscillate between dry and wet with reinfection. </w:t>
      </w:r>
      <w:r w:rsidR="00E52CC3" w:rsidRPr="00262D98">
        <w:rPr>
          <w:rFonts w:cs="Calibri"/>
          <w:sz w:val="24"/>
          <w:szCs w:val="24"/>
        </w:rPr>
        <w:t>Other causes of perforation include trauma.  However there was no instance in which there was reason to believe that a perforation of the tympanic membrane had been due to</w:t>
      </w:r>
      <w:r w:rsidR="00782873" w:rsidRPr="00262D98">
        <w:rPr>
          <w:rFonts w:cs="Calibri"/>
          <w:sz w:val="24"/>
          <w:szCs w:val="24"/>
        </w:rPr>
        <w:t xml:space="preserve"> a cause</w:t>
      </w:r>
      <w:r w:rsidR="00E52CC3" w:rsidRPr="00262D98">
        <w:rPr>
          <w:rFonts w:cs="Calibri"/>
          <w:sz w:val="24"/>
          <w:szCs w:val="24"/>
        </w:rPr>
        <w:t xml:space="preserve"> other than a ME infection.</w:t>
      </w:r>
    </w:p>
    <w:p w:rsidR="00743C35" w:rsidRPr="00262D98" w:rsidRDefault="00065445">
      <w:pPr>
        <w:rPr>
          <w:rFonts w:cs="Calibri"/>
          <w:sz w:val="24"/>
          <w:szCs w:val="24"/>
        </w:rPr>
      </w:pPr>
      <w:r w:rsidRPr="00262D98">
        <w:rPr>
          <w:rFonts w:cs="Calibri"/>
          <w:sz w:val="24"/>
          <w:szCs w:val="24"/>
        </w:rPr>
        <w:t xml:space="preserve">Table </w:t>
      </w:r>
      <w:r w:rsidR="002900FF" w:rsidRPr="00262D98">
        <w:rPr>
          <w:rFonts w:cs="Calibri"/>
          <w:sz w:val="24"/>
          <w:szCs w:val="24"/>
        </w:rPr>
        <w:t>16</w:t>
      </w:r>
      <w:r w:rsidRPr="00262D98">
        <w:rPr>
          <w:rFonts w:cs="Calibri"/>
          <w:sz w:val="24"/>
          <w:szCs w:val="24"/>
        </w:rPr>
        <w:t xml:space="preserve"> displays the data obtained on the number and percentage of children in Non-Pool </w:t>
      </w:r>
      <w:r w:rsidR="00333070" w:rsidRPr="00262D98">
        <w:rPr>
          <w:rFonts w:cs="Calibri"/>
          <w:sz w:val="24"/>
          <w:szCs w:val="24"/>
        </w:rPr>
        <w:t>c</w:t>
      </w:r>
      <w:r w:rsidRPr="00262D98">
        <w:rPr>
          <w:rFonts w:cs="Calibri"/>
          <w:sz w:val="24"/>
          <w:szCs w:val="24"/>
        </w:rPr>
        <w:t xml:space="preserve">ommunities and Pool </w:t>
      </w:r>
      <w:r w:rsidR="00333070" w:rsidRPr="00262D98">
        <w:rPr>
          <w:rFonts w:cs="Calibri"/>
          <w:sz w:val="24"/>
          <w:szCs w:val="24"/>
        </w:rPr>
        <w:t>c</w:t>
      </w:r>
      <w:r w:rsidRPr="00262D98">
        <w:rPr>
          <w:rFonts w:cs="Calibri"/>
          <w:sz w:val="24"/>
          <w:szCs w:val="24"/>
        </w:rPr>
        <w:t xml:space="preserve">ommunities at each visit </w:t>
      </w:r>
      <w:proofErr w:type="gramStart"/>
      <w:r w:rsidRPr="00262D98">
        <w:rPr>
          <w:rFonts w:cs="Calibri"/>
          <w:sz w:val="24"/>
          <w:szCs w:val="24"/>
        </w:rPr>
        <w:t>who</w:t>
      </w:r>
      <w:proofErr w:type="gramEnd"/>
      <w:r w:rsidRPr="00262D98">
        <w:rPr>
          <w:rFonts w:cs="Calibri"/>
          <w:sz w:val="24"/>
          <w:szCs w:val="24"/>
        </w:rPr>
        <w:t xml:space="preserve"> had no wet perforation or had unilateral or bilateral wet perforations. </w:t>
      </w:r>
      <w:r w:rsidR="00A81010" w:rsidRPr="00262D98">
        <w:rPr>
          <w:rFonts w:cs="Calibri"/>
          <w:sz w:val="24"/>
          <w:szCs w:val="24"/>
        </w:rPr>
        <w:t xml:space="preserve">The data in </w:t>
      </w:r>
      <w:r w:rsidRPr="00262D98">
        <w:rPr>
          <w:rFonts w:cs="Calibri"/>
          <w:sz w:val="24"/>
          <w:szCs w:val="24"/>
        </w:rPr>
        <w:t xml:space="preserve">Table </w:t>
      </w:r>
      <w:r w:rsidR="002900FF" w:rsidRPr="00262D98">
        <w:rPr>
          <w:rFonts w:cs="Calibri"/>
          <w:sz w:val="24"/>
          <w:szCs w:val="24"/>
        </w:rPr>
        <w:t>1</w:t>
      </w:r>
      <w:r w:rsidR="009B5160" w:rsidRPr="00262D98">
        <w:rPr>
          <w:rFonts w:cs="Calibri"/>
          <w:sz w:val="24"/>
          <w:szCs w:val="24"/>
        </w:rPr>
        <w:t>6</w:t>
      </w:r>
      <w:r w:rsidR="00A81010" w:rsidRPr="00262D98">
        <w:rPr>
          <w:rFonts w:cs="Calibri"/>
          <w:sz w:val="24"/>
          <w:szCs w:val="24"/>
        </w:rPr>
        <w:t xml:space="preserve"> </w:t>
      </w:r>
      <w:r w:rsidRPr="00262D98">
        <w:rPr>
          <w:rFonts w:cs="Calibri"/>
          <w:sz w:val="24"/>
          <w:szCs w:val="24"/>
        </w:rPr>
        <w:t>demonstrate</w:t>
      </w:r>
      <w:r w:rsidR="003D5FB2" w:rsidRPr="00262D98">
        <w:rPr>
          <w:rFonts w:cs="Calibri"/>
          <w:sz w:val="24"/>
          <w:szCs w:val="24"/>
        </w:rPr>
        <w:t>s</w:t>
      </w:r>
      <w:r w:rsidRPr="00262D98">
        <w:rPr>
          <w:rFonts w:cs="Calibri"/>
          <w:sz w:val="24"/>
          <w:szCs w:val="24"/>
        </w:rPr>
        <w:t xml:space="preserve"> that there is no difference between </w:t>
      </w:r>
      <w:r w:rsidR="009B5160" w:rsidRPr="00262D98">
        <w:rPr>
          <w:rFonts w:cs="Calibri"/>
          <w:sz w:val="24"/>
          <w:szCs w:val="24"/>
        </w:rPr>
        <w:t xml:space="preserve">the children in </w:t>
      </w:r>
      <w:r w:rsidRPr="00262D98">
        <w:rPr>
          <w:rFonts w:cs="Calibri"/>
          <w:sz w:val="24"/>
          <w:szCs w:val="24"/>
        </w:rPr>
        <w:t xml:space="preserve">Pool and Non-Pool </w:t>
      </w:r>
      <w:r w:rsidR="00333070" w:rsidRPr="00262D98">
        <w:rPr>
          <w:rFonts w:cs="Calibri"/>
          <w:sz w:val="24"/>
          <w:szCs w:val="24"/>
        </w:rPr>
        <w:t>c</w:t>
      </w:r>
      <w:r w:rsidRPr="00262D98">
        <w:rPr>
          <w:rFonts w:cs="Calibri"/>
          <w:sz w:val="24"/>
          <w:szCs w:val="24"/>
        </w:rPr>
        <w:t>ommunities in the frequency with which perforations with active ear disease are present.</w:t>
      </w:r>
      <w:r w:rsidR="003D5FB2" w:rsidRPr="00262D98">
        <w:rPr>
          <w:rFonts w:cs="Calibri"/>
          <w:sz w:val="24"/>
          <w:szCs w:val="24"/>
        </w:rPr>
        <w:t xml:space="preserve"> Table 17 demonstrates that, to the extent that bilateral wet perforations may represent more severe disorder than unilateral wet perforation</w:t>
      </w:r>
      <w:r w:rsidR="006955B0" w:rsidRPr="00262D98">
        <w:rPr>
          <w:rFonts w:cs="Calibri"/>
          <w:sz w:val="24"/>
          <w:szCs w:val="24"/>
        </w:rPr>
        <w:t>,</w:t>
      </w:r>
      <w:r w:rsidR="003D5FB2" w:rsidRPr="00262D98">
        <w:rPr>
          <w:rFonts w:cs="Calibri"/>
          <w:sz w:val="24"/>
          <w:szCs w:val="24"/>
        </w:rPr>
        <w:t xml:space="preserve"> there is also no difference in severity between children in Pool and Non-Pool </w:t>
      </w:r>
      <w:r w:rsidR="00D53884" w:rsidRPr="00262D98">
        <w:rPr>
          <w:rFonts w:cs="Calibri"/>
          <w:sz w:val="24"/>
          <w:szCs w:val="24"/>
        </w:rPr>
        <w:t>c</w:t>
      </w:r>
      <w:r w:rsidR="003D5FB2" w:rsidRPr="00262D98">
        <w:rPr>
          <w:rFonts w:cs="Calibri"/>
          <w:sz w:val="24"/>
          <w:szCs w:val="24"/>
        </w:rPr>
        <w:t>ommunities.</w:t>
      </w:r>
    </w:p>
    <w:p w:rsidR="00EE5F15" w:rsidRPr="00262D98" w:rsidRDefault="00EE5F15">
      <w:pPr>
        <w:rPr>
          <w:rFonts w:cs="Calibri"/>
          <w:sz w:val="24"/>
          <w:szCs w:val="24"/>
        </w:rPr>
      </w:pPr>
      <w:r w:rsidRPr="00262D98">
        <w:rPr>
          <w:rFonts w:cs="Calibri"/>
          <w:sz w:val="24"/>
          <w:szCs w:val="24"/>
        </w:rPr>
        <w:br w:type="page"/>
      </w:r>
    </w:p>
    <w:p w:rsidR="002900FF" w:rsidRPr="00262D98" w:rsidRDefault="002900FF">
      <w:pPr>
        <w:rPr>
          <w:rFonts w:cs="Calibri"/>
          <w:b/>
          <w:sz w:val="28"/>
          <w:szCs w:val="28"/>
        </w:rPr>
      </w:pPr>
    </w:p>
    <w:p w:rsidR="009B5160" w:rsidRPr="00262D98" w:rsidRDefault="00065445">
      <w:pPr>
        <w:rPr>
          <w:rFonts w:cs="Calibri"/>
          <w:b/>
          <w:sz w:val="28"/>
          <w:szCs w:val="28"/>
        </w:rPr>
      </w:pPr>
      <w:r w:rsidRPr="00262D98">
        <w:rPr>
          <w:rFonts w:cs="Calibri"/>
          <w:b/>
          <w:sz w:val="28"/>
          <w:szCs w:val="28"/>
        </w:rPr>
        <w:t>TABLE 1</w:t>
      </w:r>
      <w:r w:rsidR="002900FF" w:rsidRPr="00262D98">
        <w:rPr>
          <w:rFonts w:cs="Calibri"/>
          <w:b/>
          <w:sz w:val="28"/>
          <w:szCs w:val="28"/>
        </w:rPr>
        <w:t>6</w:t>
      </w:r>
    </w:p>
    <w:p w:rsidR="00065445" w:rsidRPr="00262D98" w:rsidRDefault="009B5160">
      <w:pPr>
        <w:rPr>
          <w:rFonts w:cs="Calibri"/>
          <w:b/>
          <w:sz w:val="28"/>
          <w:szCs w:val="28"/>
        </w:rPr>
      </w:pPr>
      <w:proofErr w:type="gramStart"/>
      <w:r w:rsidRPr="00262D98">
        <w:rPr>
          <w:rFonts w:cs="Calibri"/>
          <w:b/>
          <w:sz w:val="24"/>
          <w:szCs w:val="24"/>
        </w:rPr>
        <w:t xml:space="preserve">Results by visit for presence of unilateral or bilateral chronic </w:t>
      </w:r>
      <w:proofErr w:type="spellStart"/>
      <w:r w:rsidRPr="00262D98">
        <w:rPr>
          <w:rFonts w:cs="Calibri"/>
          <w:b/>
          <w:sz w:val="24"/>
          <w:szCs w:val="24"/>
        </w:rPr>
        <w:t>suppurative</w:t>
      </w:r>
      <w:proofErr w:type="spellEnd"/>
      <w:r w:rsidRPr="00262D98">
        <w:rPr>
          <w:rFonts w:cs="Calibri"/>
          <w:b/>
          <w:sz w:val="24"/>
          <w:szCs w:val="24"/>
        </w:rPr>
        <w:t xml:space="preserve"> otitis media (wet perforation) or its absence in children in Pool and Non-Pool </w:t>
      </w:r>
      <w:r w:rsidR="00D53884" w:rsidRPr="00262D98">
        <w:rPr>
          <w:rFonts w:cs="Calibri"/>
          <w:b/>
          <w:sz w:val="24"/>
          <w:szCs w:val="24"/>
        </w:rPr>
        <w:t>c</w:t>
      </w:r>
      <w:r w:rsidRPr="00262D98">
        <w:rPr>
          <w:rFonts w:cs="Calibri"/>
          <w:b/>
          <w:sz w:val="24"/>
          <w:szCs w:val="24"/>
        </w:rPr>
        <w:t>ommunities.</w:t>
      </w:r>
      <w:proofErr w:type="gramEnd"/>
    </w:p>
    <w:tbl>
      <w:tblPr>
        <w:tblW w:w="971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0"/>
        <w:gridCol w:w="601"/>
        <w:gridCol w:w="589"/>
        <w:gridCol w:w="662"/>
        <w:gridCol w:w="663"/>
        <w:gridCol w:w="662"/>
        <w:gridCol w:w="663"/>
        <w:gridCol w:w="883"/>
        <w:gridCol w:w="663"/>
        <w:gridCol w:w="662"/>
        <w:gridCol w:w="736"/>
        <w:gridCol w:w="810"/>
        <w:gridCol w:w="736"/>
        <w:gridCol w:w="736"/>
      </w:tblGrid>
      <w:tr w:rsidR="00065445" w:rsidRPr="00262D98" w:rsidTr="00EE5F15">
        <w:trPr>
          <w:cantSplit/>
          <w:trHeight w:val="322"/>
        </w:trPr>
        <w:tc>
          <w:tcPr>
            <w:tcW w:w="650" w:type="dxa"/>
            <w:vMerge w:val="restart"/>
            <w:tcBorders>
              <w:top w:val="single" w:sz="16" w:space="0" w:color="000000"/>
              <w:left w:val="single" w:sz="16" w:space="0" w:color="000000"/>
              <w:bottom w:val="nil"/>
              <w:right w:val="single" w:sz="16" w:space="0" w:color="000000"/>
            </w:tcBorders>
            <w:shd w:val="clear" w:color="auto" w:fill="FFFFFF"/>
          </w:tcPr>
          <w:p w:rsidR="00065445" w:rsidRPr="00262D98" w:rsidRDefault="00D63D04"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Visit</w:t>
            </w:r>
          </w:p>
        </w:tc>
        <w:tc>
          <w:tcPr>
            <w:tcW w:w="3840" w:type="dxa"/>
            <w:gridSpan w:val="6"/>
            <w:tcBorders>
              <w:top w:val="single" w:sz="16" w:space="0" w:color="000000"/>
              <w:left w:val="single" w:sz="16" w:space="0" w:color="000000"/>
            </w:tcBorders>
            <w:shd w:val="clear" w:color="auto" w:fill="FFFFFF"/>
          </w:tcPr>
          <w:p w:rsidR="00065445" w:rsidRPr="00262D98" w:rsidRDefault="00D63D04" w:rsidP="00D53884">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Non-Pool </w:t>
            </w:r>
            <w:r w:rsidR="00D53884" w:rsidRPr="00262D98">
              <w:rPr>
                <w:rFonts w:cs="Calibri"/>
                <w:color w:val="000000"/>
                <w:sz w:val="24"/>
                <w:szCs w:val="24"/>
                <w:lang w:val="en-US"/>
              </w:rPr>
              <w:t>c</w:t>
            </w:r>
            <w:r w:rsidRPr="00262D98">
              <w:rPr>
                <w:rFonts w:cs="Calibri"/>
                <w:color w:val="000000"/>
                <w:sz w:val="24"/>
                <w:szCs w:val="24"/>
                <w:lang w:val="en-US"/>
              </w:rPr>
              <w:t>ommunities</w:t>
            </w:r>
          </w:p>
        </w:tc>
        <w:tc>
          <w:tcPr>
            <w:tcW w:w="4490" w:type="dxa"/>
            <w:gridSpan w:val="6"/>
            <w:tcBorders>
              <w:top w:val="single" w:sz="16" w:space="0" w:color="000000"/>
            </w:tcBorders>
            <w:shd w:val="clear" w:color="auto" w:fill="FFFFFF"/>
          </w:tcPr>
          <w:p w:rsidR="00065445" w:rsidRPr="00262D98" w:rsidRDefault="00D63D04" w:rsidP="00D53884">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Pool </w:t>
            </w:r>
            <w:r w:rsidR="00D53884" w:rsidRPr="00262D98">
              <w:rPr>
                <w:rFonts w:cs="Calibri"/>
                <w:color w:val="000000"/>
                <w:sz w:val="24"/>
                <w:szCs w:val="24"/>
                <w:lang w:val="en-US"/>
              </w:rPr>
              <w:t>c</w:t>
            </w:r>
            <w:r w:rsidRPr="00262D98">
              <w:rPr>
                <w:rFonts w:cs="Calibri"/>
                <w:color w:val="000000"/>
                <w:sz w:val="24"/>
                <w:szCs w:val="24"/>
                <w:lang w:val="en-US"/>
              </w:rPr>
              <w:t>ommunities</w:t>
            </w:r>
          </w:p>
        </w:tc>
        <w:tc>
          <w:tcPr>
            <w:tcW w:w="736" w:type="dxa"/>
            <w:vMerge w:val="restart"/>
            <w:tcBorders>
              <w:top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Sig.*</w:t>
            </w:r>
          </w:p>
        </w:tc>
      </w:tr>
      <w:tr w:rsidR="00065445" w:rsidRPr="00262D98" w:rsidTr="00EE5F15">
        <w:trPr>
          <w:cantSplit/>
          <w:trHeight w:val="147"/>
        </w:trPr>
        <w:tc>
          <w:tcPr>
            <w:tcW w:w="650" w:type="dxa"/>
            <w:vMerge/>
            <w:tcBorders>
              <w:top w:val="single" w:sz="16" w:space="0" w:color="000000"/>
              <w:left w:val="single" w:sz="16" w:space="0" w:color="000000"/>
              <w:bottom w:val="nil"/>
              <w:right w:val="single" w:sz="16" w:space="0" w:color="000000"/>
            </w:tcBorders>
            <w:shd w:val="clear" w:color="auto" w:fill="FFFFFF"/>
          </w:tcPr>
          <w:p w:rsidR="00065445" w:rsidRPr="00262D98" w:rsidRDefault="00065445" w:rsidP="00065445">
            <w:pPr>
              <w:autoSpaceDE w:val="0"/>
              <w:autoSpaceDN w:val="0"/>
              <w:adjustRightInd w:val="0"/>
              <w:spacing w:after="0" w:line="240" w:lineRule="auto"/>
              <w:rPr>
                <w:rFonts w:cs="Calibri"/>
                <w:color w:val="000000"/>
                <w:sz w:val="24"/>
                <w:szCs w:val="24"/>
                <w:lang w:val="en-US"/>
              </w:rPr>
            </w:pPr>
          </w:p>
        </w:tc>
        <w:tc>
          <w:tcPr>
            <w:tcW w:w="3840" w:type="dxa"/>
            <w:gridSpan w:val="6"/>
            <w:tcBorders>
              <w:left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Wet perforations</w:t>
            </w:r>
          </w:p>
        </w:tc>
        <w:tc>
          <w:tcPr>
            <w:tcW w:w="4490" w:type="dxa"/>
            <w:gridSpan w:val="6"/>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Wet perforations</w:t>
            </w:r>
          </w:p>
        </w:tc>
        <w:tc>
          <w:tcPr>
            <w:tcW w:w="736" w:type="dxa"/>
            <w:vMerge/>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p>
        </w:tc>
      </w:tr>
      <w:tr w:rsidR="00065445" w:rsidRPr="00262D98" w:rsidTr="00065445">
        <w:trPr>
          <w:cantSplit/>
          <w:trHeight w:val="147"/>
        </w:trPr>
        <w:tc>
          <w:tcPr>
            <w:tcW w:w="650" w:type="dxa"/>
            <w:vMerge/>
            <w:tcBorders>
              <w:top w:val="single" w:sz="16" w:space="0" w:color="000000"/>
              <w:left w:val="single" w:sz="16" w:space="0" w:color="000000"/>
              <w:bottom w:val="nil"/>
              <w:right w:val="single" w:sz="16" w:space="0" w:color="000000"/>
            </w:tcBorders>
            <w:shd w:val="clear" w:color="auto" w:fill="FFFFFF"/>
          </w:tcPr>
          <w:p w:rsidR="00065445" w:rsidRPr="00262D98" w:rsidRDefault="00065445" w:rsidP="00065445">
            <w:pPr>
              <w:autoSpaceDE w:val="0"/>
              <w:autoSpaceDN w:val="0"/>
              <w:adjustRightInd w:val="0"/>
              <w:spacing w:after="0" w:line="240" w:lineRule="auto"/>
              <w:rPr>
                <w:rFonts w:cs="Calibri"/>
                <w:color w:val="000000"/>
                <w:sz w:val="24"/>
                <w:szCs w:val="24"/>
                <w:lang w:val="en-US"/>
              </w:rPr>
            </w:pPr>
          </w:p>
        </w:tc>
        <w:tc>
          <w:tcPr>
            <w:tcW w:w="1190" w:type="dxa"/>
            <w:gridSpan w:val="2"/>
            <w:tcBorders>
              <w:left w:val="single" w:sz="16" w:space="0" w:color="000000"/>
            </w:tcBorders>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none</w:t>
            </w:r>
          </w:p>
        </w:tc>
        <w:tc>
          <w:tcPr>
            <w:tcW w:w="1325" w:type="dxa"/>
            <w:gridSpan w:val="2"/>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w:t>
            </w:r>
          </w:p>
        </w:tc>
        <w:tc>
          <w:tcPr>
            <w:tcW w:w="1325" w:type="dxa"/>
            <w:gridSpan w:val="2"/>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1546" w:type="dxa"/>
            <w:gridSpan w:val="2"/>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none</w:t>
            </w:r>
          </w:p>
        </w:tc>
        <w:tc>
          <w:tcPr>
            <w:tcW w:w="1398" w:type="dxa"/>
            <w:gridSpan w:val="2"/>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unilateral</w:t>
            </w:r>
          </w:p>
        </w:tc>
        <w:tc>
          <w:tcPr>
            <w:tcW w:w="1546" w:type="dxa"/>
            <w:gridSpan w:val="2"/>
            <w:shd w:val="clear" w:color="auto" w:fill="FFFFFF"/>
          </w:tcPr>
          <w:p w:rsidR="00065445" w:rsidRPr="00262D98" w:rsidRDefault="00D63D04"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736" w:type="dxa"/>
            <w:vMerge/>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p>
        </w:tc>
      </w:tr>
      <w:tr w:rsidR="00065445" w:rsidRPr="00262D98" w:rsidTr="00EE5F15">
        <w:trPr>
          <w:cantSplit/>
          <w:trHeight w:val="147"/>
        </w:trPr>
        <w:tc>
          <w:tcPr>
            <w:tcW w:w="650" w:type="dxa"/>
            <w:vMerge/>
            <w:tcBorders>
              <w:top w:val="single" w:sz="16" w:space="0" w:color="000000"/>
              <w:left w:val="single" w:sz="16" w:space="0" w:color="000000"/>
              <w:bottom w:val="nil"/>
              <w:right w:val="single" w:sz="16" w:space="0" w:color="000000"/>
            </w:tcBorders>
            <w:shd w:val="clear" w:color="auto" w:fill="FFFFFF"/>
          </w:tcPr>
          <w:p w:rsidR="00065445" w:rsidRPr="00262D98" w:rsidRDefault="00065445" w:rsidP="00065445">
            <w:pPr>
              <w:autoSpaceDE w:val="0"/>
              <w:autoSpaceDN w:val="0"/>
              <w:adjustRightInd w:val="0"/>
              <w:spacing w:after="0" w:line="240" w:lineRule="auto"/>
              <w:rPr>
                <w:rFonts w:cs="Calibri"/>
                <w:color w:val="000000"/>
                <w:sz w:val="24"/>
                <w:szCs w:val="24"/>
                <w:lang w:val="en-US"/>
              </w:rPr>
            </w:pPr>
          </w:p>
        </w:tc>
        <w:tc>
          <w:tcPr>
            <w:tcW w:w="601" w:type="dxa"/>
            <w:tcBorders>
              <w:left w:val="single" w:sz="16" w:space="0" w:color="000000"/>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589"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62"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63"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62"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63"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883"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63"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62"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36"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810" w:type="dxa"/>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736" w:type="dxa"/>
            <w:tcBorders>
              <w:bottom w:val="single" w:sz="16" w:space="0" w:color="000000"/>
              <w:right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736" w:type="dxa"/>
            <w:vMerge/>
            <w:tcBorders>
              <w:bottom w:val="single" w:sz="16" w:space="0" w:color="000000"/>
            </w:tcBorders>
            <w:shd w:val="clear" w:color="auto" w:fill="FFFFFF"/>
          </w:tcPr>
          <w:p w:rsidR="00065445" w:rsidRPr="00262D98" w:rsidRDefault="00065445" w:rsidP="00065445">
            <w:pPr>
              <w:autoSpaceDE w:val="0"/>
              <w:autoSpaceDN w:val="0"/>
              <w:adjustRightInd w:val="0"/>
              <w:spacing w:after="0" w:line="320" w:lineRule="atLeast"/>
              <w:ind w:left="60" w:right="60"/>
              <w:jc w:val="center"/>
              <w:rPr>
                <w:rFonts w:cs="Calibri"/>
                <w:color w:val="000000"/>
                <w:sz w:val="24"/>
                <w:szCs w:val="24"/>
                <w:lang w:val="en-US"/>
              </w:rPr>
            </w:pPr>
          </w:p>
        </w:tc>
      </w:tr>
      <w:tr w:rsidR="00065445" w:rsidRPr="00262D98" w:rsidTr="0003004E">
        <w:trPr>
          <w:cantSplit/>
          <w:trHeight w:val="454"/>
        </w:trPr>
        <w:tc>
          <w:tcPr>
            <w:tcW w:w="650" w:type="dxa"/>
            <w:tcBorders>
              <w:top w:val="single" w:sz="16" w:space="0" w:color="000000"/>
              <w:left w:val="single" w:sz="16" w:space="0" w:color="000000"/>
              <w:bottom w:val="nil"/>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1</w:t>
            </w:r>
          </w:p>
        </w:tc>
        <w:tc>
          <w:tcPr>
            <w:tcW w:w="601" w:type="dxa"/>
            <w:tcBorders>
              <w:top w:val="single" w:sz="16" w:space="0" w:color="000000"/>
              <w:left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165</w:t>
            </w:r>
          </w:p>
        </w:tc>
        <w:tc>
          <w:tcPr>
            <w:tcW w:w="589" w:type="dxa"/>
            <w:tcBorders>
              <w:top w:val="single" w:sz="16" w:space="0" w:color="000000"/>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78.6</w:t>
            </w:r>
          </w:p>
        </w:tc>
        <w:tc>
          <w:tcPr>
            <w:tcW w:w="662" w:type="dxa"/>
            <w:tcBorders>
              <w:top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25</w:t>
            </w:r>
          </w:p>
        </w:tc>
        <w:tc>
          <w:tcPr>
            <w:tcW w:w="663" w:type="dxa"/>
            <w:tcBorders>
              <w:top w:val="single" w:sz="16" w:space="0" w:color="000000"/>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11.9</w:t>
            </w:r>
          </w:p>
        </w:tc>
        <w:tc>
          <w:tcPr>
            <w:tcW w:w="662" w:type="dxa"/>
            <w:tcBorders>
              <w:top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20</w:t>
            </w:r>
          </w:p>
        </w:tc>
        <w:tc>
          <w:tcPr>
            <w:tcW w:w="663" w:type="dxa"/>
            <w:tcBorders>
              <w:top w:val="single" w:sz="16" w:space="0" w:color="000000"/>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9.5</w:t>
            </w:r>
          </w:p>
        </w:tc>
        <w:tc>
          <w:tcPr>
            <w:tcW w:w="883" w:type="dxa"/>
            <w:tcBorders>
              <w:top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124</w:t>
            </w:r>
          </w:p>
        </w:tc>
        <w:tc>
          <w:tcPr>
            <w:tcW w:w="663" w:type="dxa"/>
            <w:tcBorders>
              <w:top w:val="single" w:sz="16" w:space="0" w:color="000000"/>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79.5</w:t>
            </w:r>
          </w:p>
        </w:tc>
        <w:tc>
          <w:tcPr>
            <w:tcW w:w="662" w:type="dxa"/>
            <w:tcBorders>
              <w:top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21</w:t>
            </w:r>
          </w:p>
        </w:tc>
        <w:tc>
          <w:tcPr>
            <w:tcW w:w="736" w:type="dxa"/>
            <w:tcBorders>
              <w:top w:val="single" w:sz="16" w:space="0" w:color="000000"/>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13.5</w:t>
            </w:r>
          </w:p>
        </w:tc>
        <w:tc>
          <w:tcPr>
            <w:tcW w:w="810" w:type="dxa"/>
            <w:tcBorders>
              <w:top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11</w:t>
            </w:r>
          </w:p>
        </w:tc>
        <w:tc>
          <w:tcPr>
            <w:tcW w:w="736" w:type="dxa"/>
            <w:tcBorders>
              <w:top w:val="single" w:sz="16" w:space="0" w:color="000000"/>
              <w:bottom w:val="nil"/>
              <w:right w:val="single" w:sz="16" w:space="0" w:color="000000"/>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7.1</w:t>
            </w:r>
          </w:p>
        </w:tc>
        <w:tc>
          <w:tcPr>
            <w:tcW w:w="736" w:type="dxa"/>
            <w:tcBorders>
              <w:top w:val="single" w:sz="16" w:space="0" w:color="000000"/>
              <w:bottom w:val="nil"/>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0.661</w:t>
            </w:r>
          </w:p>
        </w:tc>
      </w:tr>
      <w:tr w:rsidR="00065445" w:rsidRPr="00262D98" w:rsidTr="0003004E">
        <w:trPr>
          <w:cantSplit/>
          <w:trHeight w:val="454"/>
        </w:trPr>
        <w:tc>
          <w:tcPr>
            <w:tcW w:w="650" w:type="dxa"/>
            <w:tcBorders>
              <w:top w:val="nil"/>
              <w:left w:val="single" w:sz="16" w:space="0" w:color="000000"/>
              <w:bottom w:val="nil"/>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2</w:t>
            </w:r>
          </w:p>
        </w:tc>
        <w:tc>
          <w:tcPr>
            <w:tcW w:w="601" w:type="dxa"/>
            <w:tcBorders>
              <w:top w:val="nil"/>
              <w:left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152</w:t>
            </w:r>
          </w:p>
        </w:tc>
        <w:tc>
          <w:tcPr>
            <w:tcW w:w="589"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88.4</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14</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8.1</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6</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3.5</w:t>
            </w:r>
          </w:p>
        </w:tc>
        <w:tc>
          <w:tcPr>
            <w:tcW w:w="883"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134</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85.9</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17</w:t>
            </w:r>
          </w:p>
        </w:tc>
        <w:tc>
          <w:tcPr>
            <w:tcW w:w="736"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10.9</w:t>
            </w:r>
          </w:p>
        </w:tc>
        <w:tc>
          <w:tcPr>
            <w:tcW w:w="810"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5</w:t>
            </w:r>
          </w:p>
        </w:tc>
        <w:tc>
          <w:tcPr>
            <w:tcW w:w="736" w:type="dxa"/>
            <w:tcBorders>
              <w:top w:val="nil"/>
              <w:bottom w:val="nil"/>
              <w:right w:val="single" w:sz="16" w:space="0" w:color="000000"/>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3.2</w:t>
            </w:r>
          </w:p>
        </w:tc>
        <w:tc>
          <w:tcPr>
            <w:tcW w:w="736" w:type="dxa"/>
            <w:tcBorders>
              <w:top w:val="nil"/>
              <w:bottom w:val="nil"/>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0.692</w:t>
            </w:r>
          </w:p>
        </w:tc>
      </w:tr>
      <w:tr w:rsidR="00065445" w:rsidRPr="00262D98" w:rsidTr="0003004E">
        <w:trPr>
          <w:cantSplit/>
          <w:trHeight w:val="454"/>
        </w:trPr>
        <w:tc>
          <w:tcPr>
            <w:tcW w:w="650" w:type="dxa"/>
            <w:tcBorders>
              <w:top w:val="nil"/>
              <w:left w:val="single" w:sz="16" w:space="0" w:color="000000"/>
              <w:bottom w:val="nil"/>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3</w:t>
            </w:r>
          </w:p>
        </w:tc>
        <w:tc>
          <w:tcPr>
            <w:tcW w:w="601" w:type="dxa"/>
            <w:tcBorders>
              <w:top w:val="nil"/>
              <w:left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160</w:t>
            </w:r>
          </w:p>
        </w:tc>
        <w:tc>
          <w:tcPr>
            <w:tcW w:w="589"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75.5</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26</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12.3</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26</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12.3</w:t>
            </w:r>
          </w:p>
        </w:tc>
        <w:tc>
          <w:tcPr>
            <w:tcW w:w="883"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142</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74.3</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29</w:t>
            </w:r>
          </w:p>
        </w:tc>
        <w:tc>
          <w:tcPr>
            <w:tcW w:w="736"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15.2</w:t>
            </w:r>
          </w:p>
        </w:tc>
        <w:tc>
          <w:tcPr>
            <w:tcW w:w="810"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20</w:t>
            </w:r>
          </w:p>
        </w:tc>
        <w:tc>
          <w:tcPr>
            <w:tcW w:w="736" w:type="dxa"/>
            <w:tcBorders>
              <w:top w:val="nil"/>
              <w:bottom w:val="nil"/>
              <w:right w:val="single" w:sz="16" w:space="0" w:color="000000"/>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10.5</w:t>
            </w:r>
          </w:p>
        </w:tc>
        <w:tc>
          <w:tcPr>
            <w:tcW w:w="736" w:type="dxa"/>
            <w:tcBorders>
              <w:top w:val="nil"/>
              <w:bottom w:val="nil"/>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0.629</w:t>
            </w:r>
          </w:p>
        </w:tc>
      </w:tr>
      <w:tr w:rsidR="00065445" w:rsidRPr="00262D98" w:rsidTr="0003004E">
        <w:trPr>
          <w:cantSplit/>
          <w:trHeight w:val="454"/>
        </w:trPr>
        <w:tc>
          <w:tcPr>
            <w:tcW w:w="650" w:type="dxa"/>
            <w:tcBorders>
              <w:top w:val="nil"/>
              <w:left w:val="single" w:sz="16" w:space="0" w:color="000000"/>
              <w:bottom w:val="nil"/>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4</w:t>
            </w:r>
          </w:p>
        </w:tc>
        <w:tc>
          <w:tcPr>
            <w:tcW w:w="601" w:type="dxa"/>
            <w:tcBorders>
              <w:top w:val="nil"/>
              <w:left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167</w:t>
            </w:r>
          </w:p>
        </w:tc>
        <w:tc>
          <w:tcPr>
            <w:tcW w:w="589"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89.8</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16</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8.6</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3</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1.6</w:t>
            </w:r>
          </w:p>
        </w:tc>
        <w:tc>
          <w:tcPr>
            <w:tcW w:w="883"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105</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89.0</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9</w:t>
            </w:r>
          </w:p>
        </w:tc>
        <w:tc>
          <w:tcPr>
            <w:tcW w:w="736" w:type="dxa"/>
            <w:tcBorders>
              <w:top w:val="nil"/>
              <w:bottom w:val="nil"/>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7.6</w:t>
            </w:r>
          </w:p>
        </w:tc>
        <w:tc>
          <w:tcPr>
            <w:tcW w:w="810"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4</w:t>
            </w:r>
          </w:p>
        </w:tc>
        <w:tc>
          <w:tcPr>
            <w:tcW w:w="736" w:type="dxa"/>
            <w:tcBorders>
              <w:top w:val="nil"/>
              <w:bottom w:val="nil"/>
              <w:right w:val="single" w:sz="16" w:space="0" w:color="000000"/>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3.4</w:t>
            </w:r>
          </w:p>
        </w:tc>
        <w:tc>
          <w:tcPr>
            <w:tcW w:w="736" w:type="dxa"/>
            <w:tcBorders>
              <w:top w:val="nil"/>
              <w:bottom w:val="nil"/>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0.583</w:t>
            </w:r>
          </w:p>
        </w:tc>
      </w:tr>
      <w:tr w:rsidR="00065445" w:rsidRPr="00262D98" w:rsidTr="0003004E">
        <w:trPr>
          <w:cantSplit/>
          <w:trHeight w:val="454"/>
        </w:trPr>
        <w:tc>
          <w:tcPr>
            <w:tcW w:w="650" w:type="dxa"/>
            <w:tcBorders>
              <w:top w:val="nil"/>
              <w:left w:val="single" w:sz="16" w:space="0" w:color="000000"/>
              <w:bottom w:val="nil"/>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5</w:t>
            </w:r>
          </w:p>
        </w:tc>
        <w:tc>
          <w:tcPr>
            <w:tcW w:w="601" w:type="dxa"/>
            <w:tcBorders>
              <w:top w:val="nil"/>
              <w:left w:val="single" w:sz="16" w:space="0" w:color="000000"/>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152</w:t>
            </w:r>
          </w:p>
        </w:tc>
        <w:tc>
          <w:tcPr>
            <w:tcW w:w="589"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75.6</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32</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15.9</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17</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8.5</w:t>
            </w:r>
          </w:p>
        </w:tc>
        <w:tc>
          <w:tcPr>
            <w:tcW w:w="883"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121</w:t>
            </w:r>
          </w:p>
        </w:tc>
        <w:tc>
          <w:tcPr>
            <w:tcW w:w="663" w:type="dxa"/>
            <w:tcBorders>
              <w:top w:val="nil"/>
              <w:bottom w:val="nil"/>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70.8</w:t>
            </w:r>
          </w:p>
        </w:tc>
        <w:tc>
          <w:tcPr>
            <w:tcW w:w="662"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29</w:t>
            </w:r>
          </w:p>
        </w:tc>
        <w:tc>
          <w:tcPr>
            <w:tcW w:w="736" w:type="dxa"/>
            <w:tcBorders>
              <w:top w:val="nil"/>
              <w:bottom w:val="nil"/>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17.0</w:t>
            </w:r>
          </w:p>
        </w:tc>
        <w:tc>
          <w:tcPr>
            <w:tcW w:w="810" w:type="dxa"/>
            <w:tcBorders>
              <w:top w:val="nil"/>
              <w:bottom w:val="nil"/>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21</w:t>
            </w:r>
          </w:p>
        </w:tc>
        <w:tc>
          <w:tcPr>
            <w:tcW w:w="736" w:type="dxa"/>
            <w:tcBorders>
              <w:top w:val="nil"/>
              <w:bottom w:val="nil"/>
              <w:right w:val="single" w:sz="16" w:space="0" w:color="000000"/>
            </w:tcBorders>
            <w:shd w:val="clear" w:color="auto" w:fill="FFFFFF"/>
            <w:vAlign w:val="bottom"/>
          </w:tcPr>
          <w:p w:rsidR="00065445" w:rsidRPr="00262D98" w:rsidRDefault="0003004E" w:rsidP="00065445">
            <w:pPr>
              <w:spacing w:after="0" w:line="240" w:lineRule="auto"/>
              <w:jc w:val="center"/>
              <w:rPr>
                <w:rFonts w:cs="Calibri"/>
                <w:color w:val="000000"/>
                <w:sz w:val="24"/>
                <w:szCs w:val="24"/>
              </w:rPr>
            </w:pPr>
            <w:r w:rsidRPr="00262D98">
              <w:rPr>
                <w:rFonts w:cs="Calibri"/>
                <w:color w:val="000000"/>
                <w:sz w:val="24"/>
                <w:szCs w:val="24"/>
              </w:rPr>
              <w:t>12.3</w:t>
            </w:r>
          </w:p>
        </w:tc>
        <w:tc>
          <w:tcPr>
            <w:tcW w:w="736" w:type="dxa"/>
            <w:tcBorders>
              <w:top w:val="nil"/>
              <w:bottom w:val="nil"/>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0.432</w:t>
            </w:r>
          </w:p>
        </w:tc>
      </w:tr>
      <w:tr w:rsidR="00065445" w:rsidRPr="00262D98" w:rsidTr="0003004E">
        <w:trPr>
          <w:cantSplit/>
          <w:trHeight w:val="454"/>
        </w:trPr>
        <w:tc>
          <w:tcPr>
            <w:tcW w:w="650" w:type="dxa"/>
            <w:tcBorders>
              <w:top w:val="nil"/>
              <w:left w:val="single" w:sz="16" w:space="0" w:color="000000"/>
              <w:bottom w:val="single" w:sz="16" w:space="0" w:color="000000"/>
              <w:right w:val="single" w:sz="16" w:space="0" w:color="000000"/>
            </w:tcBorders>
            <w:shd w:val="clear" w:color="auto" w:fill="FFFFFF"/>
            <w:vAlign w:val="center"/>
          </w:tcPr>
          <w:p w:rsidR="00065445" w:rsidRPr="00262D98" w:rsidRDefault="00065445" w:rsidP="00065445">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6</w:t>
            </w:r>
          </w:p>
        </w:tc>
        <w:tc>
          <w:tcPr>
            <w:tcW w:w="601" w:type="dxa"/>
            <w:tcBorders>
              <w:top w:val="nil"/>
              <w:left w:val="single" w:sz="16" w:space="0" w:color="000000"/>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156</w:t>
            </w:r>
          </w:p>
        </w:tc>
        <w:tc>
          <w:tcPr>
            <w:tcW w:w="589" w:type="dxa"/>
            <w:tcBorders>
              <w:top w:val="nil"/>
              <w:bottom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86.7</w:t>
            </w:r>
          </w:p>
        </w:tc>
        <w:tc>
          <w:tcPr>
            <w:tcW w:w="662" w:type="dxa"/>
            <w:tcBorders>
              <w:top w:val="nil"/>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15</w:t>
            </w:r>
          </w:p>
        </w:tc>
        <w:tc>
          <w:tcPr>
            <w:tcW w:w="663" w:type="dxa"/>
            <w:tcBorders>
              <w:top w:val="nil"/>
              <w:bottom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8.3</w:t>
            </w:r>
          </w:p>
        </w:tc>
        <w:tc>
          <w:tcPr>
            <w:tcW w:w="662" w:type="dxa"/>
            <w:tcBorders>
              <w:top w:val="nil"/>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9</w:t>
            </w:r>
          </w:p>
        </w:tc>
        <w:tc>
          <w:tcPr>
            <w:tcW w:w="663" w:type="dxa"/>
            <w:tcBorders>
              <w:top w:val="nil"/>
              <w:bottom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5.0</w:t>
            </w:r>
          </w:p>
        </w:tc>
        <w:tc>
          <w:tcPr>
            <w:tcW w:w="883" w:type="dxa"/>
            <w:tcBorders>
              <w:top w:val="nil"/>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129</w:t>
            </w:r>
          </w:p>
        </w:tc>
        <w:tc>
          <w:tcPr>
            <w:tcW w:w="663" w:type="dxa"/>
            <w:tcBorders>
              <w:top w:val="nil"/>
              <w:bottom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86.0</w:t>
            </w:r>
          </w:p>
        </w:tc>
        <w:tc>
          <w:tcPr>
            <w:tcW w:w="662" w:type="dxa"/>
            <w:tcBorders>
              <w:top w:val="nil"/>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11</w:t>
            </w:r>
          </w:p>
        </w:tc>
        <w:tc>
          <w:tcPr>
            <w:tcW w:w="736" w:type="dxa"/>
            <w:tcBorders>
              <w:top w:val="nil"/>
              <w:bottom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7.3</w:t>
            </w:r>
          </w:p>
        </w:tc>
        <w:tc>
          <w:tcPr>
            <w:tcW w:w="810" w:type="dxa"/>
            <w:tcBorders>
              <w:top w:val="nil"/>
              <w:bottom w:val="single" w:sz="16" w:space="0" w:color="000000"/>
            </w:tcBorders>
            <w:shd w:val="clear" w:color="auto" w:fill="FFFFFF"/>
            <w:vAlign w:val="bottom"/>
          </w:tcPr>
          <w:p w:rsidR="00065445" w:rsidRPr="00262D98" w:rsidRDefault="00065445" w:rsidP="00065445">
            <w:pPr>
              <w:spacing w:after="0" w:line="240" w:lineRule="auto"/>
              <w:jc w:val="center"/>
              <w:rPr>
                <w:rFonts w:cs="Calibri"/>
                <w:color w:val="000000"/>
                <w:sz w:val="24"/>
                <w:szCs w:val="24"/>
              </w:rPr>
            </w:pPr>
            <w:r w:rsidRPr="00262D98">
              <w:rPr>
                <w:rFonts w:cs="Calibri"/>
                <w:color w:val="000000"/>
                <w:sz w:val="24"/>
                <w:szCs w:val="24"/>
              </w:rPr>
              <w:t>10</w:t>
            </w:r>
          </w:p>
        </w:tc>
        <w:tc>
          <w:tcPr>
            <w:tcW w:w="736" w:type="dxa"/>
            <w:tcBorders>
              <w:top w:val="nil"/>
              <w:bottom w:val="single" w:sz="16" w:space="0" w:color="000000"/>
              <w:right w:val="single" w:sz="16" w:space="0" w:color="000000"/>
            </w:tcBorders>
            <w:shd w:val="clear" w:color="auto" w:fill="FFFFFF"/>
            <w:vAlign w:val="bottom"/>
          </w:tcPr>
          <w:p w:rsidR="00065445" w:rsidRPr="00262D98" w:rsidRDefault="00065445" w:rsidP="0003004E">
            <w:pPr>
              <w:spacing w:after="0" w:line="240" w:lineRule="auto"/>
              <w:jc w:val="center"/>
              <w:rPr>
                <w:rFonts w:cs="Calibri"/>
                <w:color w:val="000000"/>
                <w:sz w:val="24"/>
                <w:szCs w:val="24"/>
              </w:rPr>
            </w:pPr>
            <w:r w:rsidRPr="00262D98">
              <w:rPr>
                <w:rFonts w:cs="Calibri"/>
                <w:color w:val="000000"/>
                <w:sz w:val="24"/>
                <w:szCs w:val="24"/>
              </w:rPr>
              <w:t>6.7</w:t>
            </w:r>
          </w:p>
        </w:tc>
        <w:tc>
          <w:tcPr>
            <w:tcW w:w="736" w:type="dxa"/>
            <w:tcBorders>
              <w:top w:val="nil"/>
              <w:bottom w:val="single" w:sz="16" w:space="0" w:color="000000"/>
              <w:right w:val="single" w:sz="16" w:space="0" w:color="000000"/>
            </w:tcBorders>
            <w:shd w:val="clear" w:color="auto" w:fill="FFFFFF"/>
            <w:vAlign w:val="bottom"/>
          </w:tcPr>
          <w:p w:rsidR="00065445" w:rsidRPr="00262D98" w:rsidRDefault="00065445" w:rsidP="0003004E">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0.778</w:t>
            </w:r>
          </w:p>
        </w:tc>
      </w:tr>
    </w:tbl>
    <w:p w:rsidR="00065445" w:rsidRPr="00262D98" w:rsidRDefault="00065445" w:rsidP="00065445">
      <w:pPr>
        <w:autoSpaceDE w:val="0"/>
        <w:autoSpaceDN w:val="0"/>
        <w:adjustRightInd w:val="0"/>
        <w:spacing w:after="0" w:line="400" w:lineRule="atLeast"/>
        <w:rPr>
          <w:rFonts w:cs="Calibri"/>
          <w:lang w:val="en-US"/>
        </w:rPr>
      </w:pPr>
      <w:r w:rsidRPr="00262D98">
        <w:rPr>
          <w:rFonts w:cs="Calibri"/>
          <w:lang w:val="en-US"/>
        </w:rPr>
        <w:t>*Based on Chi-squared test</w:t>
      </w:r>
    </w:p>
    <w:p w:rsidR="00A81010" w:rsidRPr="00262D98" w:rsidRDefault="00A81010" w:rsidP="00A81010">
      <w:pPr>
        <w:spacing w:after="0" w:line="240" w:lineRule="auto"/>
        <w:rPr>
          <w:rFonts w:cs="Calibri"/>
          <w:sz w:val="24"/>
          <w:szCs w:val="24"/>
        </w:rPr>
      </w:pPr>
    </w:p>
    <w:p w:rsidR="00A81010" w:rsidRPr="00262D98" w:rsidRDefault="00A81010" w:rsidP="00A81010">
      <w:pPr>
        <w:spacing w:after="0" w:line="240" w:lineRule="auto"/>
        <w:rPr>
          <w:rFonts w:cs="Calibri"/>
          <w:b/>
          <w:sz w:val="28"/>
          <w:szCs w:val="28"/>
        </w:rPr>
      </w:pPr>
      <w:r w:rsidRPr="00262D98">
        <w:rPr>
          <w:rFonts w:cs="Calibri"/>
          <w:b/>
          <w:sz w:val="28"/>
          <w:szCs w:val="28"/>
        </w:rPr>
        <w:t>TABLE 1</w:t>
      </w:r>
      <w:r w:rsidR="002900FF" w:rsidRPr="00262D98">
        <w:rPr>
          <w:rFonts w:cs="Calibri"/>
          <w:b/>
          <w:sz w:val="28"/>
          <w:szCs w:val="28"/>
        </w:rPr>
        <w:t>7</w:t>
      </w:r>
    </w:p>
    <w:p w:rsidR="00A81010" w:rsidRPr="00262D98" w:rsidRDefault="00A81010" w:rsidP="00A81010">
      <w:pPr>
        <w:spacing w:after="0" w:line="240" w:lineRule="auto"/>
        <w:rPr>
          <w:rFonts w:cs="Calibri"/>
          <w:b/>
          <w:sz w:val="24"/>
          <w:szCs w:val="24"/>
        </w:rPr>
      </w:pPr>
      <w:r w:rsidRPr="00262D98">
        <w:rPr>
          <w:rFonts w:cs="Calibri"/>
          <w:b/>
          <w:sz w:val="24"/>
          <w:szCs w:val="24"/>
        </w:rPr>
        <w:t>Odds ratio of changing one category higher (none&gt;unilateral wet perforation&gt; bilateral wet perforation) for Pool communities versus Non-Pool communities</w:t>
      </w:r>
    </w:p>
    <w:p w:rsidR="00A81010" w:rsidRPr="00262D98" w:rsidRDefault="00A81010" w:rsidP="00A81010">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A81010" w:rsidRPr="00262D98" w:rsidTr="00E13976">
        <w:tc>
          <w:tcPr>
            <w:tcW w:w="1540" w:type="dxa"/>
            <w:vMerge w:val="restart"/>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Visit</w:t>
            </w:r>
          </w:p>
        </w:tc>
        <w:tc>
          <w:tcPr>
            <w:tcW w:w="3081" w:type="dxa"/>
            <w:gridSpan w:val="2"/>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Pool</w:t>
            </w:r>
          </w:p>
        </w:tc>
        <w:tc>
          <w:tcPr>
            <w:tcW w:w="1541" w:type="dxa"/>
            <w:vMerge w:val="restart"/>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Sig.*</w:t>
            </w:r>
          </w:p>
        </w:tc>
      </w:tr>
      <w:tr w:rsidR="00A81010" w:rsidRPr="00262D98" w:rsidTr="00E13976">
        <w:tc>
          <w:tcPr>
            <w:tcW w:w="1540" w:type="dxa"/>
            <w:vMerge/>
            <w:shd w:val="clear" w:color="auto" w:fill="auto"/>
          </w:tcPr>
          <w:p w:rsidR="00A81010" w:rsidRPr="00262D98" w:rsidRDefault="00A81010" w:rsidP="00E13976">
            <w:pPr>
              <w:spacing w:after="0" w:line="240" w:lineRule="auto"/>
              <w:rPr>
                <w:rFonts w:cs="Calibri"/>
                <w:sz w:val="24"/>
                <w:szCs w:val="24"/>
              </w:rPr>
            </w:pP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OR</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95% CI</w:t>
            </w:r>
          </w:p>
        </w:tc>
        <w:tc>
          <w:tcPr>
            <w:tcW w:w="1541" w:type="dxa"/>
            <w:vMerge/>
            <w:shd w:val="clear" w:color="auto" w:fill="auto"/>
          </w:tcPr>
          <w:p w:rsidR="00A81010" w:rsidRPr="00262D98" w:rsidRDefault="00A81010" w:rsidP="00E13976">
            <w:pPr>
              <w:spacing w:after="0" w:line="240" w:lineRule="auto"/>
              <w:jc w:val="center"/>
              <w:rPr>
                <w:rFonts w:cs="Calibri"/>
                <w:sz w:val="24"/>
                <w:szCs w:val="24"/>
              </w:rPr>
            </w:pP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1</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0.92</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0.70 – 1.22</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0.572</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2</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1.23</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0.64 – 2.36</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0.526</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3</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1.03</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0.64 – 1.65</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0.905</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4</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1.11</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0.43 – 2.86</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0.833</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5</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1.31</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0.81 – 2.11</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0.271</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6</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1.07</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0.47 – 2.44</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0.863</w:t>
            </w:r>
          </w:p>
        </w:tc>
      </w:tr>
      <w:tr w:rsidR="00A81010" w:rsidRPr="00262D98" w:rsidTr="00E13976">
        <w:tc>
          <w:tcPr>
            <w:tcW w:w="1540" w:type="dxa"/>
            <w:shd w:val="clear" w:color="auto" w:fill="auto"/>
          </w:tcPr>
          <w:p w:rsidR="00A81010" w:rsidRPr="00262D98" w:rsidRDefault="00A81010" w:rsidP="00E13976">
            <w:pPr>
              <w:spacing w:after="0" w:line="240" w:lineRule="auto"/>
              <w:rPr>
                <w:rFonts w:cs="Calibri"/>
                <w:sz w:val="24"/>
                <w:szCs w:val="24"/>
              </w:rPr>
            </w:pPr>
            <w:r w:rsidRPr="00262D98">
              <w:rPr>
                <w:rFonts w:cs="Calibri"/>
                <w:sz w:val="24"/>
                <w:szCs w:val="24"/>
              </w:rPr>
              <w:t>Combined</w:t>
            </w:r>
          </w:p>
        </w:tc>
        <w:tc>
          <w:tcPr>
            <w:tcW w:w="1540"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1.12</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0.83 – 1.52</w:t>
            </w:r>
          </w:p>
        </w:tc>
        <w:tc>
          <w:tcPr>
            <w:tcW w:w="1541" w:type="dxa"/>
            <w:shd w:val="clear" w:color="auto" w:fill="auto"/>
          </w:tcPr>
          <w:p w:rsidR="00A81010" w:rsidRPr="00262D98" w:rsidRDefault="00A81010" w:rsidP="00E13976">
            <w:pPr>
              <w:spacing w:after="0" w:line="240" w:lineRule="auto"/>
              <w:jc w:val="center"/>
              <w:rPr>
                <w:rFonts w:cs="Calibri"/>
                <w:sz w:val="24"/>
                <w:szCs w:val="24"/>
              </w:rPr>
            </w:pPr>
            <w:r w:rsidRPr="00262D98">
              <w:rPr>
                <w:rFonts w:cs="Calibri"/>
                <w:sz w:val="24"/>
                <w:szCs w:val="24"/>
              </w:rPr>
              <w:t>0.448**</w:t>
            </w:r>
          </w:p>
        </w:tc>
      </w:tr>
    </w:tbl>
    <w:p w:rsidR="00A81010" w:rsidRPr="00262D98" w:rsidRDefault="00A81010" w:rsidP="00A81010">
      <w:pPr>
        <w:spacing w:after="0" w:line="240" w:lineRule="auto"/>
        <w:rPr>
          <w:rFonts w:cs="Calibri"/>
        </w:rPr>
      </w:pPr>
      <w:r w:rsidRPr="00262D98">
        <w:rPr>
          <w:rFonts w:cs="Calibri"/>
        </w:rPr>
        <w:t>*Based on ordinal logistic regression adjusted for clustering by community</w:t>
      </w:r>
    </w:p>
    <w:p w:rsidR="00A81010" w:rsidRPr="00262D98" w:rsidRDefault="00A81010" w:rsidP="00A81010">
      <w:pPr>
        <w:spacing w:after="0" w:line="240" w:lineRule="auto"/>
        <w:rPr>
          <w:rFonts w:cs="Calibri"/>
        </w:rPr>
      </w:pPr>
      <w:r w:rsidRPr="00262D98">
        <w:rPr>
          <w:rFonts w:cs="Calibri"/>
        </w:rPr>
        <w:t>** Based on ordinal logistic regression adjusted for clustering by ID</w:t>
      </w:r>
    </w:p>
    <w:p w:rsidR="00065445" w:rsidRPr="00262D98" w:rsidRDefault="00065445">
      <w:pPr>
        <w:rPr>
          <w:rFonts w:cs="Calibri"/>
          <w:sz w:val="24"/>
          <w:szCs w:val="24"/>
        </w:rPr>
      </w:pPr>
    </w:p>
    <w:p w:rsidR="00EE5F15" w:rsidRPr="00262D98" w:rsidRDefault="00EE5F15">
      <w:pPr>
        <w:rPr>
          <w:rFonts w:cs="Calibri"/>
          <w:sz w:val="24"/>
          <w:szCs w:val="24"/>
        </w:rPr>
      </w:pPr>
      <w:r w:rsidRPr="00262D98">
        <w:rPr>
          <w:rFonts w:cs="Calibri"/>
          <w:sz w:val="24"/>
          <w:szCs w:val="24"/>
        </w:rPr>
        <w:br w:type="page"/>
      </w:r>
    </w:p>
    <w:p w:rsidR="00120FFD" w:rsidRPr="00262D98" w:rsidRDefault="00120FFD">
      <w:pPr>
        <w:rPr>
          <w:rFonts w:cs="Calibri"/>
          <w:b/>
          <w:sz w:val="28"/>
          <w:szCs w:val="28"/>
        </w:rPr>
      </w:pPr>
    </w:p>
    <w:p w:rsidR="00A81010" w:rsidRPr="00262D98" w:rsidRDefault="00A81010">
      <w:pPr>
        <w:rPr>
          <w:rFonts w:cs="Calibri"/>
          <w:sz w:val="28"/>
          <w:szCs w:val="28"/>
        </w:rPr>
      </w:pPr>
      <w:r w:rsidRPr="00262D98">
        <w:rPr>
          <w:rFonts w:cs="Calibri"/>
          <w:b/>
          <w:sz w:val="28"/>
          <w:szCs w:val="28"/>
        </w:rPr>
        <w:t>Inactive Mucosal Chronic Otitis Media (‘dry perforation’)</w:t>
      </w:r>
    </w:p>
    <w:p w:rsidR="00A81010" w:rsidRPr="00262D98" w:rsidRDefault="00A81010" w:rsidP="0093144E">
      <w:pPr>
        <w:rPr>
          <w:rFonts w:cs="Calibri"/>
          <w:sz w:val="24"/>
          <w:szCs w:val="24"/>
        </w:rPr>
      </w:pPr>
      <w:r w:rsidRPr="00262D98">
        <w:rPr>
          <w:rFonts w:cs="Calibri"/>
          <w:sz w:val="24"/>
          <w:szCs w:val="24"/>
        </w:rPr>
        <w:t>Table 1</w:t>
      </w:r>
      <w:r w:rsidR="002900FF" w:rsidRPr="00262D98">
        <w:rPr>
          <w:rFonts w:cs="Calibri"/>
          <w:sz w:val="24"/>
          <w:szCs w:val="24"/>
        </w:rPr>
        <w:t>8</w:t>
      </w:r>
      <w:r w:rsidRPr="00262D98">
        <w:rPr>
          <w:rFonts w:cs="Calibri"/>
          <w:sz w:val="24"/>
          <w:szCs w:val="24"/>
        </w:rPr>
        <w:t xml:space="preserve"> displays the data obtained on the number and percentage of children in Non-Pool </w:t>
      </w:r>
      <w:r w:rsidR="00D53884" w:rsidRPr="00262D98">
        <w:rPr>
          <w:rFonts w:cs="Calibri"/>
          <w:sz w:val="24"/>
          <w:szCs w:val="24"/>
        </w:rPr>
        <w:t>c</w:t>
      </w:r>
      <w:r w:rsidRPr="00262D98">
        <w:rPr>
          <w:rFonts w:cs="Calibri"/>
          <w:sz w:val="24"/>
          <w:szCs w:val="24"/>
        </w:rPr>
        <w:t xml:space="preserve">ommunities and Pool </w:t>
      </w:r>
      <w:r w:rsidR="00D53884" w:rsidRPr="00262D98">
        <w:rPr>
          <w:rFonts w:cs="Calibri"/>
          <w:sz w:val="24"/>
          <w:szCs w:val="24"/>
        </w:rPr>
        <w:t>c</w:t>
      </w:r>
      <w:r w:rsidRPr="00262D98">
        <w:rPr>
          <w:rFonts w:cs="Calibri"/>
          <w:sz w:val="24"/>
          <w:szCs w:val="24"/>
        </w:rPr>
        <w:t xml:space="preserve">ommunities at each visit </w:t>
      </w:r>
      <w:proofErr w:type="gramStart"/>
      <w:r w:rsidRPr="00262D98">
        <w:rPr>
          <w:rFonts w:cs="Calibri"/>
          <w:sz w:val="24"/>
          <w:szCs w:val="24"/>
        </w:rPr>
        <w:t>who</w:t>
      </w:r>
      <w:proofErr w:type="gramEnd"/>
      <w:r w:rsidRPr="00262D98">
        <w:rPr>
          <w:rFonts w:cs="Calibri"/>
          <w:sz w:val="24"/>
          <w:szCs w:val="24"/>
        </w:rPr>
        <w:t xml:space="preserve"> had no </w:t>
      </w:r>
      <w:r w:rsidR="001977AA" w:rsidRPr="00262D98">
        <w:rPr>
          <w:rFonts w:cs="Calibri"/>
          <w:sz w:val="24"/>
          <w:szCs w:val="24"/>
        </w:rPr>
        <w:t xml:space="preserve">dry </w:t>
      </w:r>
      <w:r w:rsidRPr="00262D98">
        <w:rPr>
          <w:rFonts w:cs="Calibri"/>
          <w:sz w:val="24"/>
          <w:szCs w:val="24"/>
        </w:rPr>
        <w:t xml:space="preserve">perforation or had unilateral or bilateral </w:t>
      </w:r>
      <w:r w:rsidR="001977AA" w:rsidRPr="00262D98">
        <w:rPr>
          <w:rFonts w:cs="Calibri"/>
          <w:sz w:val="24"/>
          <w:szCs w:val="24"/>
        </w:rPr>
        <w:t>dry</w:t>
      </w:r>
      <w:r w:rsidRPr="00262D98">
        <w:rPr>
          <w:rFonts w:cs="Calibri"/>
          <w:sz w:val="24"/>
          <w:szCs w:val="24"/>
        </w:rPr>
        <w:t xml:space="preserve"> perforations. The data in Tables 1</w:t>
      </w:r>
      <w:r w:rsidR="002900FF" w:rsidRPr="00262D98">
        <w:rPr>
          <w:rFonts w:cs="Calibri"/>
          <w:sz w:val="24"/>
          <w:szCs w:val="24"/>
        </w:rPr>
        <w:t xml:space="preserve">8 </w:t>
      </w:r>
      <w:r w:rsidRPr="00262D98">
        <w:rPr>
          <w:rFonts w:cs="Calibri"/>
          <w:sz w:val="24"/>
          <w:szCs w:val="24"/>
        </w:rPr>
        <w:t>and 1</w:t>
      </w:r>
      <w:r w:rsidR="002900FF" w:rsidRPr="00262D98">
        <w:rPr>
          <w:rFonts w:cs="Calibri"/>
          <w:sz w:val="24"/>
          <w:szCs w:val="24"/>
        </w:rPr>
        <w:t>9</w:t>
      </w:r>
      <w:r w:rsidRPr="00262D98">
        <w:rPr>
          <w:rFonts w:cs="Calibri"/>
          <w:sz w:val="24"/>
          <w:szCs w:val="24"/>
        </w:rPr>
        <w:t xml:space="preserve"> demonstrate that there is no difference between Pool and Non-Pool communities in the frequency </w:t>
      </w:r>
      <w:r w:rsidR="001977AA" w:rsidRPr="00262D98">
        <w:rPr>
          <w:rFonts w:cs="Calibri"/>
          <w:sz w:val="24"/>
          <w:szCs w:val="24"/>
        </w:rPr>
        <w:t>of</w:t>
      </w:r>
      <w:r w:rsidRPr="00262D98">
        <w:rPr>
          <w:rFonts w:cs="Calibri"/>
          <w:sz w:val="24"/>
          <w:szCs w:val="24"/>
        </w:rPr>
        <w:t xml:space="preserve"> </w:t>
      </w:r>
      <w:r w:rsidR="001977AA" w:rsidRPr="00262D98">
        <w:rPr>
          <w:rFonts w:cs="Calibri"/>
          <w:sz w:val="24"/>
          <w:szCs w:val="24"/>
        </w:rPr>
        <w:t xml:space="preserve">ears having </w:t>
      </w:r>
      <w:r w:rsidR="00782873" w:rsidRPr="00262D98">
        <w:rPr>
          <w:rFonts w:cs="Calibri"/>
          <w:sz w:val="24"/>
          <w:szCs w:val="24"/>
        </w:rPr>
        <w:t xml:space="preserve">perforations with </w:t>
      </w:r>
      <w:r w:rsidR="001977AA" w:rsidRPr="00262D98">
        <w:rPr>
          <w:rFonts w:cs="Calibri"/>
          <w:sz w:val="24"/>
          <w:szCs w:val="24"/>
        </w:rPr>
        <w:t>in</w:t>
      </w:r>
      <w:r w:rsidRPr="00262D98">
        <w:rPr>
          <w:rFonts w:cs="Calibri"/>
          <w:sz w:val="24"/>
          <w:szCs w:val="24"/>
        </w:rPr>
        <w:t>active ear disease</w:t>
      </w:r>
      <w:r w:rsidR="00782873" w:rsidRPr="00262D98">
        <w:rPr>
          <w:rFonts w:cs="Calibri"/>
          <w:sz w:val="24"/>
          <w:szCs w:val="24"/>
        </w:rPr>
        <w:t>.</w:t>
      </w:r>
    </w:p>
    <w:p w:rsidR="001977AA" w:rsidRPr="00262D98" w:rsidRDefault="001977AA">
      <w:pPr>
        <w:rPr>
          <w:rFonts w:cs="Calibri"/>
          <w:b/>
          <w:sz w:val="28"/>
          <w:szCs w:val="28"/>
        </w:rPr>
      </w:pPr>
      <w:r w:rsidRPr="00262D98">
        <w:rPr>
          <w:rFonts w:cs="Calibri"/>
          <w:b/>
          <w:sz w:val="28"/>
          <w:szCs w:val="28"/>
        </w:rPr>
        <w:t>TABLE 1</w:t>
      </w:r>
      <w:r w:rsidR="002900FF" w:rsidRPr="00262D98">
        <w:rPr>
          <w:rFonts w:cs="Calibri"/>
          <w:b/>
          <w:sz w:val="28"/>
          <w:szCs w:val="28"/>
        </w:rPr>
        <w:t>8</w:t>
      </w:r>
    </w:p>
    <w:p w:rsidR="003D5FB2" w:rsidRPr="00262D98" w:rsidRDefault="003D5FB2">
      <w:pPr>
        <w:rPr>
          <w:rFonts w:cs="Calibri"/>
          <w:b/>
          <w:sz w:val="28"/>
          <w:szCs w:val="28"/>
        </w:rPr>
      </w:pPr>
      <w:proofErr w:type="gramStart"/>
      <w:r w:rsidRPr="00262D98">
        <w:rPr>
          <w:rFonts w:cs="Calibri"/>
          <w:b/>
          <w:sz w:val="24"/>
          <w:szCs w:val="24"/>
        </w:rPr>
        <w:t xml:space="preserve">Results by visit for presence of unilateral or bilateral dry perforation or its absence in children in Pool and Non-Pool </w:t>
      </w:r>
      <w:r w:rsidR="00D53884" w:rsidRPr="00262D98">
        <w:rPr>
          <w:rFonts w:cs="Calibri"/>
          <w:b/>
          <w:sz w:val="24"/>
          <w:szCs w:val="24"/>
        </w:rPr>
        <w:t>c</w:t>
      </w:r>
      <w:r w:rsidRPr="00262D98">
        <w:rPr>
          <w:rFonts w:cs="Calibri"/>
          <w:b/>
          <w:sz w:val="24"/>
          <w:szCs w:val="24"/>
        </w:rPr>
        <w:t>ommunities.</w:t>
      </w:r>
      <w:proofErr w:type="gramEnd"/>
    </w:p>
    <w:tbl>
      <w:tblPr>
        <w:tblW w:w="9686"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8"/>
        <w:gridCol w:w="692"/>
        <w:gridCol w:w="692"/>
        <w:gridCol w:w="692"/>
        <w:gridCol w:w="692"/>
        <w:gridCol w:w="692"/>
        <w:gridCol w:w="692"/>
        <w:gridCol w:w="692"/>
        <w:gridCol w:w="692"/>
        <w:gridCol w:w="692"/>
        <w:gridCol w:w="692"/>
        <w:gridCol w:w="692"/>
        <w:gridCol w:w="692"/>
        <w:gridCol w:w="734"/>
      </w:tblGrid>
      <w:tr w:rsidR="0050558F" w:rsidRPr="00262D98" w:rsidTr="003D5FB2">
        <w:trPr>
          <w:cantSplit/>
          <w:trHeight w:val="326"/>
        </w:trPr>
        <w:tc>
          <w:tcPr>
            <w:tcW w:w="648" w:type="dxa"/>
            <w:vMerge w:val="restart"/>
            <w:tcBorders>
              <w:top w:val="single" w:sz="16" w:space="0" w:color="000000"/>
              <w:left w:val="single" w:sz="16" w:space="0" w:color="000000"/>
              <w:bottom w:val="nil"/>
              <w:right w:val="single" w:sz="16" w:space="0" w:color="000000"/>
            </w:tcBorders>
            <w:shd w:val="clear" w:color="auto" w:fill="FFFFFF"/>
          </w:tcPr>
          <w:p w:rsidR="0050558F" w:rsidRPr="00262D98" w:rsidRDefault="0050558F"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Visit</w:t>
            </w:r>
          </w:p>
        </w:tc>
        <w:tc>
          <w:tcPr>
            <w:tcW w:w="4152" w:type="dxa"/>
            <w:gridSpan w:val="6"/>
            <w:tcBorders>
              <w:top w:val="single" w:sz="16" w:space="0" w:color="000000"/>
              <w:left w:val="single" w:sz="16" w:space="0" w:color="000000"/>
            </w:tcBorders>
            <w:shd w:val="clear" w:color="auto" w:fill="FFFFFF"/>
          </w:tcPr>
          <w:p w:rsidR="0050558F" w:rsidRPr="00262D98" w:rsidRDefault="0050558F" w:rsidP="00D53884">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Non-Pool </w:t>
            </w:r>
            <w:r w:rsidR="00D53884" w:rsidRPr="00262D98">
              <w:rPr>
                <w:rFonts w:cs="Calibri"/>
                <w:color w:val="000000"/>
                <w:sz w:val="24"/>
                <w:szCs w:val="24"/>
                <w:lang w:val="en-US"/>
              </w:rPr>
              <w:t>c</w:t>
            </w:r>
            <w:r w:rsidRPr="00262D98">
              <w:rPr>
                <w:rFonts w:cs="Calibri"/>
                <w:color w:val="000000"/>
                <w:sz w:val="24"/>
                <w:szCs w:val="24"/>
                <w:lang w:val="en-US"/>
              </w:rPr>
              <w:t>ommunities</w:t>
            </w:r>
          </w:p>
        </w:tc>
        <w:tc>
          <w:tcPr>
            <w:tcW w:w="4152" w:type="dxa"/>
            <w:gridSpan w:val="6"/>
            <w:tcBorders>
              <w:top w:val="single" w:sz="16" w:space="0" w:color="000000"/>
            </w:tcBorders>
            <w:shd w:val="clear" w:color="auto" w:fill="FFFFFF"/>
          </w:tcPr>
          <w:p w:rsidR="0050558F" w:rsidRPr="00262D98" w:rsidRDefault="0050558F" w:rsidP="00D53884">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Pool </w:t>
            </w:r>
            <w:r w:rsidR="00D53884" w:rsidRPr="00262D98">
              <w:rPr>
                <w:rFonts w:cs="Calibri"/>
                <w:color w:val="000000"/>
                <w:sz w:val="24"/>
                <w:szCs w:val="24"/>
                <w:lang w:val="en-US"/>
              </w:rPr>
              <w:t>c</w:t>
            </w:r>
            <w:r w:rsidRPr="00262D98">
              <w:rPr>
                <w:rFonts w:cs="Calibri"/>
                <w:color w:val="000000"/>
                <w:sz w:val="24"/>
                <w:szCs w:val="24"/>
                <w:lang w:val="en-US"/>
              </w:rPr>
              <w:t>ommunities</w:t>
            </w:r>
          </w:p>
        </w:tc>
        <w:tc>
          <w:tcPr>
            <w:tcW w:w="734" w:type="dxa"/>
            <w:vMerge w:val="restart"/>
            <w:tcBorders>
              <w:top w:val="single" w:sz="16" w:space="0" w:color="000000"/>
            </w:tcBorders>
            <w:shd w:val="clear" w:color="auto" w:fill="FFFFFF"/>
          </w:tcPr>
          <w:p w:rsidR="0050558F" w:rsidRPr="00262D98" w:rsidRDefault="0050558F"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Sig.*</w:t>
            </w:r>
          </w:p>
        </w:tc>
      </w:tr>
      <w:tr w:rsidR="0050558F" w:rsidRPr="00262D98" w:rsidTr="003D5FB2">
        <w:trPr>
          <w:cantSplit/>
          <w:trHeight w:val="149"/>
        </w:trPr>
        <w:tc>
          <w:tcPr>
            <w:tcW w:w="648" w:type="dxa"/>
            <w:vMerge/>
            <w:tcBorders>
              <w:top w:val="single" w:sz="16" w:space="0" w:color="000000"/>
              <w:left w:val="single" w:sz="16" w:space="0" w:color="000000"/>
              <w:bottom w:val="nil"/>
              <w:right w:val="single" w:sz="16" w:space="0" w:color="000000"/>
            </w:tcBorders>
            <w:shd w:val="clear" w:color="auto" w:fill="FFFFFF"/>
          </w:tcPr>
          <w:p w:rsidR="0050558F" w:rsidRPr="00262D98" w:rsidRDefault="0050558F" w:rsidP="0050558F">
            <w:pPr>
              <w:autoSpaceDE w:val="0"/>
              <w:autoSpaceDN w:val="0"/>
              <w:adjustRightInd w:val="0"/>
              <w:spacing w:after="0" w:line="240" w:lineRule="auto"/>
              <w:rPr>
                <w:rFonts w:cs="Calibri"/>
                <w:color w:val="000000"/>
                <w:sz w:val="24"/>
                <w:szCs w:val="24"/>
                <w:lang w:val="en-US"/>
              </w:rPr>
            </w:pPr>
          </w:p>
        </w:tc>
        <w:tc>
          <w:tcPr>
            <w:tcW w:w="4152" w:type="dxa"/>
            <w:gridSpan w:val="6"/>
            <w:tcBorders>
              <w:left w:val="single" w:sz="16" w:space="0" w:color="000000"/>
            </w:tcBorders>
            <w:shd w:val="clear" w:color="auto" w:fill="FFFFFF"/>
          </w:tcPr>
          <w:p w:rsidR="0050558F" w:rsidRPr="00262D98" w:rsidRDefault="0050558F"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Dry perforations</w:t>
            </w:r>
          </w:p>
        </w:tc>
        <w:tc>
          <w:tcPr>
            <w:tcW w:w="4152" w:type="dxa"/>
            <w:gridSpan w:val="6"/>
            <w:shd w:val="clear" w:color="auto" w:fill="FFFFFF"/>
          </w:tcPr>
          <w:p w:rsidR="0050558F" w:rsidRPr="00262D98" w:rsidRDefault="0050558F"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Dry perforations</w:t>
            </w:r>
          </w:p>
        </w:tc>
        <w:tc>
          <w:tcPr>
            <w:tcW w:w="734" w:type="dxa"/>
            <w:vMerge/>
            <w:shd w:val="clear" w:color="auto" w:fill="FFFFFF"/>
          </w:tcPr>
          <w:p w:rsidR="0050558F" w:rsidRPr="00262D98" w:rsidRDefault="0050558F" w:rsidP="0050558F">
            <w:pPr>
              <w:autoSpaceDE w:val="0"/>
              <w:autoSpaceDN w:val="0"/>
              <w:adjustRightInd w:val="0"/>
              <w:spacing w:after="0" w:line="320" w:lineRule="atLeast"/>
              <w:ind w:left="60" w:right="60"/>
              <w:jc w:val="center"/>
              <w:rPr>
                <w:rFonts w:cs="Calibri"/>
                <w:color w:val="000000"/>
                <w:sz w:val="24"/>
                <w:szCs w:val="24"/>
                <w:lang w:val="en-US"/>
              </w:rPr>
            </w:pPr>
          </w:p>
        </w:tc>
      </w:tr>
      <w:tr w:rsidR="003D5FB2" w:rsidRPr="00262D98" w:rsidTr="003D5FB2">
        <w:trPr>
          <w:cantSplit/>
          <w:trHeight w:val="149"/>
        </w:trPr>
        <w:tc>
          <w:tcPr>
            <w:tcW w:w="648" w:type="dxa"/>
            <w:vMerge/>
            <w:tcBorders>
              <w:top w:val="single" w:sz="16" w:space="0" w:color="000000"/>
              <w:left w:val="single" w:sz="16" w:space="0" w:color="000000"/>
              <w:bottom w:val="nil"/>
              <w:right w:val="single" w:sz="16" w:space="0" w:color="000000"/>
            </w:tcBorders>
            <w:shd w:val="clear" w:color="auto" w:fill="FFFFFF"/>
          </w:tcPr>
          <w:p w:rsidR="003D5FB2" w:rsidRPr="00262D98" w:rsidRDefault="003D5FB2" w:rsidP="0050558F">
            <w:pPr>
              <w:autoSpaceDE w:val="0"/>
              <w:autoSpaceDN w:val="0"/>
              <w:adjustRightInd w:val="0"/>
              <w:spacing w:after="0" w:line="240" w:lineRule="auto"/>
              <w:rPr>
                <w:rFonts w:cs="Calibri"/>
                <w:color w:val="000000"/>
                <w:sz w:val="24"/>
                <w:szCs w:val="24"/>
                <w:lang w:val="en-US"/>
              </w:rPr>
            </w:pPr>
          </w:p>
        </w:tc>
        <w:tc>
          <w:tcPr>
            <w:tcW w:w="1384" w:type="dxa"/>
            <w:gridSpan w:val="2"/>
            <w:tcBorders>
              <w:left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No dry </w:t>
            </w:r>
            <w:proofErr w:type="spellStart"/>
            <w:r w:rsidRPr="00262D98">
              <w:rPr>
                <w:rFonts w:cs="Calibri"/>
                <w:color w:val="000000"/>
                <w:sz w:val="24"/>
                <w:szCs w:val="24"/>
                <w:lang w:val="en-US"/>
              </w:rPr>
              <w:t>perf</w:t>
            </w:r>
            <w:proofErr w:type="spellEnd"/>
          </w:p>
        </w:tc>
        <w:tc>
          <w:tcPr>
            <w:tcW w:w="1384" w:type="dxa"/>
            <w:gridSpan w:val="2"/>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Unilateral </w:t>
            </w:r>
          </w:p>
        </w:tc>
        <w:tc>
          <w:tcPr>
            <w:tcW w:w="1384" w:type="dxa"/>
            <w:gridSpan w:val="2"/>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1384" w:type="dxa"/>
            <w:gridSpan w:val="2"/>
            <w:shd w:val="clear" w:color="auto" w:fill="FFFFFF"/>
          </w:tcPr>
          <w:p w:rsidR="003D5FB2" w:rsidRPr="00262D98" w:rsidRDefault="003D5FB2" w:rsidP="0095212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No dry </w:t>
            </w:r>
            <w:proofErr w:type="spellStart"/>
            <w:r w:rsidRPr="00262D98">
              <w:rPr>
                <w:rFonts w:cs="Calibri"/>
                <w:color w:val="000000"/>
                <w:sz w:val="24"/>
                <w:szCs w:val="24"/>
                <w:lang w:val="en-US"/>
              </w:rPr>
              <w:t>perf</w:t>
            </w:r>
            <w:proofErr w:type="spellEnd"/>
          </w:p>
        </w:tc>
        <w:tc>
          <w:tcPr>
            <w:tcW w:w="1384" w:type="dxa"/>
            <w:gridSpan w:val="2"/>
            <w:shd w:val="clear" w:color="auto" w:fill="FFFFFF"/>
          </w:tcPr>
          <w:p w:rsidR="003D5FB2" w:rsidRPr="00262D98" w:rsidRDefault="003D5FB2" w:rsidP="0095212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 xml:space="preserve">Unilateral </w:t>
            </w:r>
          </w:p>
        </w:tc>
        <w:tc>
          <w:tcPr>
            <w:tcW w:w="1384" w:type="dxa"/>
            <w:gridSpan w:val="2"/>
            <w:shd w:val="clear" w:color="auto" w:fill="FFFFFF"/>
          </w:tcPr>
          <w:p w:rsidR="003D5FB2" w:rsidRPr="00262D98" w:rsidRDefault="003D5FB2" w:rsidP="0095212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Bilateral</w:t>
            </w:r>
          </w:p>
        </w:tc>
        <w:tc>
          <w:tcPr>
            <w:tcW w:w="734" w:type="dxa"/>
            <w:vMerge/>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p>
        </w:tc>
      </w:tr>
      <w:tr w:rsidR="003D5FB2" w:rsidRPr="00262D98" w:rsidTr="003D5FB2">
        <w:trPr>
          <w:cantSplit/>
          <w:trHeight w:val="149"/>
        </w:trPr>
        <w:tc>
          <w:tcPr>
            <w:tcW w:w="648" w:type="dxa"/>
            <w:vMerge/>
            <w:tcBorders>
              <w:top w:val="single" w:sz="16" w:space="0" w:color="000000"/>
              <w:left w:val="single" w:sz="16" w:space="0" w:color="000000"/>
              <w:bottom w:val="nil"/>
              <w:right w:val="single" w:sz="16" w:space="0" w:color="000000"/>
            </w:tcBorders>
            <w:shd w:val="clear" w:color="auto" w:fill="FFFFFF"/>
          </w:tcPr>
          <w:p w:rsidR="003D5FB2" w:rsidRPr="00262D98" w:rsidRDefault="003D5FB2" w:rsidP="0050558F">
            <w:pPr>
              <w:autoSpaceDE w:val="0"/>
              <w:autoSpaceDN w:val="0"/>
              <w:adjustRightInd w:val="0"/>
              <w:spacing w:after="0" w:line="240" w:lineRule="auto"/>
              <w:rPr>
                <w:rFonts w:cs="Calibri"/>
                <w:color w:val="000000"/>
                <w:sz w:val="24"/>
                <w:szCs w:val="24"/>
                <w:lang w:val="en-US"/>
              </w:rPr>
            </w:pPr>
          </w:p>
        </w:tc>
        <w:tc>
          <w:tcPr>
            <w:tcW w:w="692" w:type="dxa"/>
            <w:tcBorders>
              <w:left w:val="single" w:sz="16" w:space="0" w:color="000000"/>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692" w:type="dxa"/>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N</w:t>
            </w:r>
          </w:p>
        </w:tc>
        <w:tc>
          <w:tcPr>
            <w:tcW w:w="692" w:type="dxa"/>
            <w:tcBorders>
              <w:bottom w:val="single" w:sz="16" w:space="0" w:color="000000"/>
              <w:right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w:t>
            </w:r>
          </w:p>
        </w:tc>
        <w:tc>
          <w:tcPr>
            <w:tcW w:w="734" w:type="dxa"/>
            <w:vMerge/>
            <w:tcBorders>
              <w:bottom w:val="single" w:sz="16" w:space="0" w:color="000000"/>
            </w:tcBorders>
            <w:shd w:val="clear" w:color="auto" w:fill="FFFFFF"/>
          </w:tcPr>
          <w:p w:rsidR="003D5FB2" w:rsidRPr="00262D98" w:rsidRDefault="003D5FB2" w:rsidP="0050558F">
            <w:pPr>
              <w:autoSpaceDE w:val="0"/>
              <w:autoSpaceDN w:val="0"/>
              <w:adjustRightInd w:val="0"/>
              <w:spacing w:after="0" w:line="320" w:lineRule="atLeast"/>
              <w:ind w:left="60" w:right="60"/>
              <w:jc w:val="center"/>
              <w:rPr>
                <w:rFonts w:cs="Calibri"/>
                <w:color w:val="000000"/>
                <w:sz w:val="24"/>
                <w:szCs w:val="24"/>
                <w:lang w:val="en-US"/>
              </w:rPr>
            </w:pPr>
          </w:p>
        </w:tc>
      </w:tr>
      <w:tr w:rsidR="003D5FB2" w:rsidRPr="00262D98" w:rsidTr="003D5FB2">
        <w:trPr>
          <w:cantSplit/>
          <w:trHeight w:val="340"/>
        </w:trPr>
        <w:tc>
          <w:tcPr>
            <w:tcW w:w="648" w:type="dxa"/>
            <w:tcBorders>
              <w:top w:val="single" w:sz="16" w:space="0" w:color="000000"/>
              <w:left w:val="single" w:sz="16" w:space="0" w:color="000000"/>
              <w:bottom w:val="nil"/>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1</w:t>
            </w:r>
          </w:p>
        </w:tc>
        <w:tc>
          <w:tcPr>
            <w:tcW w:w="692" w:type="dxa"/>
            <w:tcBorders>
              <w:top w:val="single" w:sz="16" w:space="0" w:color="000000"/>
              <w:left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165</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78.6</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29</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13.8</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16</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7.6</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122</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78.2</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25</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16.0</w:t>
            </w:r>
          </w:p>
        </w:tc>
        <w:tc>
          <w:tcPr>
            <w:tcW w:w="692" w:type="dxa"/>
            <w:tcBorders>
              <w:top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9</w:t>
            </w:r>
          </w:p>
        </w:tc>
        <w:tc>
          <w:tcPr>
            <w:tcW w:w="692" w:type="dxa"/>
            <w:tcBorders>
              <w:top w:val="single" w:sz="16" w:space="0" w:color="000000"/>
              <w:bottom w:val="nil"/>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5.8</w:t>
            </w:r>
          </w:p>
        </w:tc>
        <w:tc>
          <w:tcPr>
            <w:tcW w:w="734" w:type="dxa"/>
            <w:tcBorders>
              <w:top w:val="single" w:sz="16" w:space="0" w:color="000000"/>
              <w:bottom w:val="nil"/>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0.688</w:t>
            </w:r>
          </w:p>
        </w:tc>
      </w:tr>
      <w:tr w:rsidR="003D5FB2" w:rsidRPr="00262D98" w:rsidTr="003D5FB2">
        <w:trPr>
          <w:cantSplit/>
          <w:trHeight w:val="340"/>
        </w:trPr>
        <w:tc>
          <w:tcPr>
            <w:tcW w:w="648" w:type="dxa"/>
            <w:tcBorders>
              <w:top w:val="nil"/>
              <w:left w:val="single" w:sz="16" w:space="0" w:color="000000"/>
              <w:bottom w:val="nil"/>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2</w:t>
            </w:r>
          </w:p>
        </w:tc>
        <w:tc>
          <w:tcPr>
            <w:tcW w:w="692" w:type="dxa"/>
            <w:tcBorders>
              <w:top w:val="nil"/>
              <w:left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127</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73.8</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27</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15.7</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18</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10.5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116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74.4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14.7</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17</w:t>
            </w:r>
          </w:p>
        </w:tc>
        <w:tc>
          <w:tcPr>
            <w:tcW w:w="692" w:type="dxa"/>
            <w:tcBorders>
              <w:top w:val="nil"/>
              <w:bottom w:val="nil"/>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10.9</w:t>
            </w:r>
          </w:p>
        </w:tc>
        <w:tc>
          <w:tcPr>
            <w:tcW w:w="734" w:type="dxa"/>
            <w:tcBorders>
              <w:top w:val="nil"/>
              <w:bottom w:val="nil"/>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0.967</w:t>
            </w:r>
          </w:p>
        </w:tc>
      </w:tr>
      <w:tr w:rsidR="003D5FB2" w:rsidRPr="00262D98" w:rsidTr="003D5FB2">
        <w:trPr>
          <w:cantSplit/>
          <w:trHeight w:val="340"/>
        </w:trPr>
        <w:tc>
          <w:tcPr>
            <w:tcW w:w="648" w:type="dxa"/>
            <w:tcBorders>
              <w:top w:val="nil"/>
              <w:left w:val="single" w:sz="16" w:space="0" w:color="000000"/>
              <w:bottom w:val="nil"/>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3</w:t>
            </w:r>
          </w:p>
        </w:tc>
        <w:tc>
          <w:tcPr>
            <w:tcW w:w="692" w:type="dxa"/>
            <w:tcBorders>
              <w:top w:val="nil"/>
              <w:left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176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83.0</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31</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14.6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161</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84.3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12.6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6</w:t>
            </w:r>
          </w:p>
        </w:tc>
        <w:tc>
          <w:tcPr>
            <w:tcW w:w="692" w:type="dxa"/>
            <w:tcBorders>
              <w:top w:val="nil"/>
              <w:bottom w:val="nil"/>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3.1</w:t>
            </w:r>
          </w:p>
        </w:tc>
        <w:tc>
          <w:tcPr>
            <w:tcW w:w="734" w:type="dxa"/>
            <w:tcBorders>
              <w:top w:val="nil"/>
              <w:bottom w:val="nil"/>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0.757</w:t>
            </w:r>
          </w:p>
        </w:tc>
      </w:tr>
      <w:tr w:rsidR="003D5FB2" w:rsidRPr="00262D98" w:rsidTr="003D5FB2">
        <w:trPr>
          <w:cantSplit/>
          <w:trHeight w:val="340"/>
        </w:trPr>
        <w:tc>
          <w:tcPr>
            <w:tcW w:w="648" w:type="dxa"/>
            <w:tcBorders>
              <w:top w:val="nil"/>
              <w:left w:val="single" w:sz="16" w:space="0" w:color="000000"/>
              <w:bottom w:val="nil"/>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4</w:t>
            </w:r>
          </w:p>
        </w:tc>
        <w:tc>
          <w:tcPr>
            <w:tcW w:w="692" w:type="dxa"/>
            <w:tcBorders>
              <w:top w:val="nil"/>
              <w:left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133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71.5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38</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20.4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8.1</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94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79.7</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18</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15.3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6</w:t>
            </w:r>
          </w:p>
        </w:tc>
        <w:tc>
          <w:tcPr>
            <w:tcW w:w="692" w:type="dxa"/>
            <w:tcBorders>
              <w:top w:val="nil"/>
              <w:bottom w:val="nil"/>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5.1</w:t>
            </w:r>
          </w:p>
        </w:tc>
        <w:tc>
          <w:tcPr>
            <w:tcW w:w="734" w:type="dxa"/>
            <w:tcBorders>
              <w:top w:val="nil"/>
              <w:bottom w:val="nil"/>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0.270</w:t>
            </w:r>
          </w:p>
        </w:tc>
      </w:tr>
      <w:tr w:rsidR="003D5FB2" w:rsidRPr="00262D98" w:rsidTr="003D5FB2">
        <w:trPr>
          <w:cantSplit/>
          <w:trHeight w:val="340"/>
        </w:trPr>
        <w:tc>
          <w:tcPr>
            <w:tcW w:w="648" w:type="dxa"/>
            <w:tcBorders>
              <w:top w:val="nil"/>
              <w:left w:val="single" w:sz="16" w:space="0" w:color="000000"/>
              <w:bottom w:val="nil"/>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5</w:t>
            </w:r>
          </w:p>
        </w:tc>
        <w:tc>
          <w:tcPr>
            <w:tcW w:w="692" w:type="dxa"/>
            <w:tcBorders>
              <w:top w:val="nil"/>
              <w:left w:val="single" w:sz="16" w:space="0" w:color="000000"/>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162</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80.6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26</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12.9</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6.5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144</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84.2</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23</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13.5</w:t>
            </w:r>
          </w:p>
        </w:tc>
        <w:tc>
          <w:tcPr>
            <w:tcW w:w="692" w:type="dxa"/>
            <w:tcBorders>
              <w:top w:val="nil"/>
              <w:bottom w:val="nil"/>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4</w:t>
            </w:r>
          </w:p>
        </w:tc>
        <w:tc>
          <w:tcPr>
            <w:tcW w:w="692" w:type="dxa"/>
            <w:tcBorders>
              <w:top w:val="nil"/>
              <w:bottom w:val="nil"/>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2.3</w:t>
            </w:r>
          </w:p>
        </w:tc>
        <w:tc>
          <w:tcPr>
            <w:tcW w:w="734" w:type="dxa"/>
            <w:tcBorders>
              <w:top w:val="nil"/>
              <w:bottom w:val="nil"/>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0.154</w:t>
            </w:r>
          </w:p>
        </w:tc>
      </w:tr>
      <w:tr w:rsidR="003D5FB2" w:rsidRPr="00262D98" w:rsidTr="003D5FB2">
        <w:trPr>
          <w:cantSplit/>
          <w:trHeight w:val="340"/>
        </w:trPr>
        <w:tc>
          <w:tcPr>
            <w:tcW w:w="648" w:type="dxa"/>
            <w:tcBorders>
              <w:top w:val="nil"/>
              <w:left w:val="single" w:sz="16" w:space="0" w:color="000000"/>
              <w:bottom w:val="single" w:sz="16" w:space="0" w:color="000000"/>
              <w:right w:val="single" w:sz="16" w:space="0" w:color="000000"/>
            </w:tcBorders>
            <w:shd w:val="clear" w:color="auto" w:fill="FFFFFF"/>
            <w:vAlign w:val="center"/>
          </w:tcPr>
          <w:p w:rsidR="003D5FB2" w:rsidRPr="00262D98" w:rsidRDefault="003D5FB2" w:rsidP="0050558F">
            <w:pPr>
              <w:autoSpaceDE w:val="0"/>
              <w:autoSpaceDN w:val="0"/>
              <w:adjustRightInd w:val="0"/>
              <w:spacing w:after="0" w:line="320" w:lineRule="atLeast"/>
              <w:ind w:left="60" w:right="60"/>
              <w:rPr>
                <w:rFonts w:cs="Calibri"/>
                <w:color w:val="000000"/>
                <w:sz w:val="24"/>
                <w:szCs w:val="24"/>
                <w:lang w:val="en-US"/>
              </w:rPr>
            </w:pPr>
            <w:r w:rsidRPr="00262D98">
              <w:rPr>
                <w:rFonts w:cs="Calibri"/>
                <w:color w:val="000000"/>
                <w:sz w:val="24"/>
                <w:szCs w:val="24"/>
                <w:lang w:val="en-US"/>
              </w:rPr>
              <w:t>6</w:t>
            </w:r>
          </w:p>
        </w:tc>
        <w:tc>
          <w:tcPr>
            <w:tcW w:w="692" w:type="dxa"/>
            <w:tcBorders>
              <w:top w:val="nil"/>
              <w:left w:val="single" w:sz="16" w:space="0" w:color="000000"/>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138</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76.7</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36</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20.0</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6</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3.3</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121</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80.7</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23</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15.3</w:t>
            </w:r>
          </w:p>
        </w:tc>
        <w:tc>
          <w:tcPr>
            <w:tcW w:w="692" w:type="dxa"/>
            <w:tcBorders>
              <w:top w:val="nil"/>
              <w:bottom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6</w:t>
            </w:r>
          </w:p>
        </w:tc>
        <w:tc>
          <w:tcPr>
            <w:tcW w:w="692" w:type="dxa"/>
            <w:tcBorders>
              <w:top w:val="nil"/>
              <w:bottom w:val="single" w:sz="16" w:space="0" w:color="000000"/>
              <w:right w:val="single" w:sz="16" w:space="0" w:color="000000"/>
            </w:tcBorders>
            <w:shd w:val="clear" w:color="auto" w:fill="FFFFFF"/>
            <w:vAlign w:val="center"/>
          </w:tcPr>
          <w:p w:rsidR="003D5FB2" w:rsidRPr="00262D98" w:rsidRDefault="003D5FB2" w:rsidP="003D5FB2">
            <w:pPr>
              <w:spacing w:after="0" w:line="240" w:lineRule="auto"/>
              <w:jc w:val="center"/>
              <w:rPr>
                <w:rFonts w:cs="Calibri"/>
                <w:color w:val="000000"/>
                <w:sz w:val="24"/>
                <w:szCs w:val="24"/>
              </w:rPr>
            </w:pPr>
            <w:r w:rsidRPr="00262D98">
              <w:rPr>
                <w:rFonts w:cs="Calibri"/>
                <w:color w:val="000000"/>
                <w:sz w:val="24"/>
                <w:szCs w:val="24"/>
              </w:rPr>
              <w:t>4.0</w:t>
            </w:r>
          </w:p>
        </w:tc>
        <w:tc>
          <w:tcPr>
            <w:tcW w:w="734" w:type="dxa"/>
            <w:tcBorders>
              <w:top w:val="nil"/>
              <w:bottom w:val="single" w:sz="16" w:space="0" w:color="000000"/>
              <w:right w:val="single" w:sz="16" w:space="0" w:color="000000"/>
            </w:tcBorders>
            <w:shd w:val="clear" w:color="auto" w:fill="FFFFFF"/>
            <w:vAlign w:val="center"/>
          </w:tcPr>
          <w:p w:rsidR="003D5FB2" w:rsidRPr="00262D98" w:rsidRDefault="003D5FB2" w:rsidP="003D5FB2">
            <w:pPr>
              <w:autoSpaceDE w:val="0"/>
              <w:autoSpaceDN w:val="0"/>
              <w:adjustRightInd w:val="0"/>
              <w:spacing w:after="0" w:line="320" w:lineRule="atLeast"/>
              <w:ind w:left="60" w:right="60"/>
              <w:jc w:val="center"/>
              <w:rPr>
                <w:rFonts w:cs="Calibri"/>
                <w:color w:val="000000"/>
                <w:sz w:val="24"/>
                <w:szCs w:val="24"/>
                <w:lang w:val="en-US"/>
              </w:rPr>
            </w:pPr>
            <w:r w:rsidRPr="00262D98">
              <w:rPr>
                <w:rFonts w:cs="Calibri"/>
                <w:color w:val="000000"/>
                <w:sz w:val="24"/>
                <w:szCs w:val="24"/>
                <w:lang w:val="en-US"/>
              </w:rPr>
              <w:t>0.532</w:t>
            </w:r>
          </w:p>
        </w:tc>
      </w:tr>
    </w:tbl>
    <w:p w:rsidR="0050558F" w:rsidRPr="00262D98" w:rsidRDefault="0050558F" w:rsidP="0050558F">
      <w:pPr>
        <w:autoSpaceDE w:val="0"/>
        <w:autoSpaceDN w:val="0"/>
        <w:adjustRightInd w:val="0"/>
        <w:spacing w:after="0" w:line="400" w:lineRule="atLeast"/>
        <w:rPr>
          <w:rFonts w:cs="Calibri"/>
          <w:lang w:val="en-US"/>
        </w:rPr>
      </w:pPr>
      <w:r w:rsidRPr="00262D98">
        <w:rPr>
          <w:rFonts w:cs="Calibri"/>
          <w:lang w:val="en-US"/>
        </w:rPr>
        <w:t>*Based on Chi-squared test</w:t>
      </w:r>
    </w:p>
    <w:p w:rsidR="00120FFD" w:rsidRPr="00262D98" w:rsidRDefault="00120FFD" w:rsidP="00360400">
      <w:pPr>
        <w:spacing w:line="240" w:lineRule="auto"/>
        <w:rPr>
          <w:rFonts w:cs="Calibri"/>
          <w:b/>
          <w:sz w:val="24"/>
          <w:szCs w:val="24"/>
        </w:rPr>
      </w:pPr>
    </w:p>
    <w:p w:rsidR="00360400" w:rsidRPr="00262D98" w:rsidRDefault="003E63DA" w:rsidP="00360400">
      <w:pPr>
        <w:spacing w:line="240" w:lineRule="auto"/>
        <w:rPr>
          <w:rFonts w:cs="Calibri"/>
          <w:b/>
          <w:sz w:val="28"/>
          <w:szCs w:val="28"/>
        </w:rPr>
      </w:pPr>
      <w:r w:rsidRPr="00262D98">
        <w:rPr>
          <w:rFonts w:cs="Calibri"/>
          <w:b/>
          <w:sz w:val="28"/>
          <w:szCs w:val="28"/>
        </w:rPr>
        <w:t>TABLE 1</w:t>
      </w:r>
      <w:r w:rsidR="002900FF" w:rsidRPr="00262D98">
        <w:rPr>
          <w:rFonts w:cs="Calibri"/>
          <w:b/>
          <w:sz w:val="28"/>
          <w:szCs w:val="28"/>
        </w:rPr>
        <w:t>9</w:t>
      </w:r>
    </w:p>
    <w:p w:rsidR="003E63DA" w:rsidRPr="00262D98" w:rsidRDefault="003E63DA" w:rsidP="00360400">
      <w:pPr>
        <w:spacing w:line="240" w:lineRule="auto"/>
        <w:rPr>
          <w:rFonts w:cs="Calibri"/>
          <w:b/>
          <w:sz w:val="24"/>
          <w:szCs w:val="24"/>
        </w:rPr>
      </w:pPr>
      <w:proofErr w:type="gramStart"/>
      <w:r w:rsidRPr="00262D98">
        <w:rPr>
          <w:rFonts w:cs="Calibri"/>
          <w:b/>
          <w:sz w:val="24"/>
          <w:szCs w:val="24"/>
        </w:rPr>
        <w:t>Odds ratio of changing one category higher (</w:t>
      </w:r>
      <w:r w:rsidR="00EC1330" w:rsidRPr="00262D98">
        <w:rPr>
          <w:rFonts w:cs="Calibri"/>
          <w:b/>
          <w:sz w:val="24"/>
          <w:szCs w:val="24"/>
        </w:rPr>
        <w:t>none</w:t>
      </w:r>
      <w:r w:rsidRPr="00262D98">
        <w:rPr>
          <w:rFonts w:cs="Calibri"/>
          <w:b/>
          <w:sz w:val="24"/>
          <w:szCs w:val="24"/>
        </w:rPr>
        <w:t>&gt;</w:t>
      </w:r>
      <w:r w:rsidR="00EC1330" w:rsidRPr="00262D98">
        <w:rPr>
          <w:rFonts w:cs="Calibri"/>
          <w:b/>
          <w:sz w:val="24"/>
          <w:szCs w:val="24"/>
        </w:rPr>
        <w:t>unilateral dry perforation</w:t>
      </w:r>
      <w:r w:rsidRPr="00262D98">
        <w:rPr>
          <w:rFonts w:cs="Calibri"/>
          <w:b/>
          <w:sz w:val="24"/>
          <w:szCs w:val="24"/>
        </w:rPr>
        <w:t xml:space="preserve">&gt; </w:t>
      </w:r>
      <w:r w:rsidR="00EC1330" w:rsidRPr="00262D98">
        <w:rPr>
          <w:rFonts w:cs="Calibri"/>
          <w:b/>
          <w:sz w:val="24"/>
          <w:szCs w:val="24"/>
        </w:rPr>
        <w:t>bilateral dry perforation</w:t>
      </w:r>
      <w:r w:rsidRPr="00262D98">
        <w:rPr>
          <w:rFonts w:cs="Calibri"/>
          <w:b/>
          <w:sz w:val="24"/>
          <w:szCs w:val="24"/>
        </w:rPr>
        <w:t xml:space="preserve">) for Pool </w:t>
      </w:r>
      <w:r w:rsidR="00EC1330" w:rsidRPr="00262D98">
        <w:rPr>
          <w:rFonts w:cs="Calibri"/>
          <w:b/>
          <w:sz w:val="24"/>
          <w:szCs w:val="24"/>
        </w:rPr>
        <w:t xml:space="preserve">communities </w:t>
      </w:r>
      <w:r w:rsidRPr="00262D98">
        <w:rPr>
          <w:rFonts w:cs="Calibri"/>
          <w:b/>
          <w:sz w:val="24"/>
          <w:szCs w:val="24"/>
        </w:rPr>
        <w:t>versus No</w:t>
      </w:r>
      <w:r w:rsidR="00EC1330" w:rsidRPr="00262D98">
        <w:rPr>
          <w:rFonts w:cs="Calibri"/>
          <w:b/>
          <w:sz w:val="24"/>
          <w:szCs w:val="24"/>
        </w:rPr>
        <w:t>n-P</w:t>
      </w:r>
      <w:r w:rsidRPr="00262D98">
        <w:rPr>
          <w:rFonts w:cs="Calibri"/>
          <w:b/>
          <w:sz w:val="24"/>
          <w:szCs w:val="24"/>
        </w:rPr>
        <w:t xml:space="preserve">ool </w:t>
      </w:r>
      <w:r w:rsidR="00EC1330" w:rsidRPr="00262D98">
        <w:rPr>
          <w:rFonts w:cs="Calibri"/>
          <w:b/>
          <w:sz w:val="24"/>
          <w:szCs w:val="24"/>
        </w:rPr>
        <w:t>communities.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1541"/>
        <w:gridCol w:w="1541"/>
      </w:tblGrid>
      <w:tr w:rsidR="003E63DA" w:rsidRPr="00262D98" w:rsidTr="00E13976">
        <w:tc>
          <w:tcPr>
            <w:tcW w:w="1540" w:type="dxa"/>
            <w:vMerge w:val="restart"/>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Visit</w:t>
            </w:r>
          </w:p>
        </w:tc>
        <w:tc>
          <w:tcPr>
            <w:tcW w:w="3081" w:type="dxa"/>
            <w:gridSpan w:val="2"/>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Pool</w:t>
            </w:r>
          </w:p>
        </w:tc>
        <w:tc>
          <w:tcPr>
            <w:tcW w:w="1541" w:type="dxa"/>
            <w:vMerge w:val="restart"/>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Sig.*</w:t>
            </w:r>
          </w:p>
        </w:tc>
      </w:tr>
      <w:tr w:rsidR="003E63DA" w:rsidRPr="00262D98" w:rsidTr="00E13976">
        <w:tc>
          <w:tcPr>
            <w:tcW w:w="1540" w:type="dxa"/>
            <w:vMerge/>
            <w:shd w:val="clear" w:color="auto" w:fill="auto"/>
          </w:tcPr>
          <w:p w:rsidR="003E63DA" w:rsidRPr="00262D98" w:rsidRDefault="003E63DA" w:rsidP="00E13976">
            <w:pPr>
              <w:spacing w:after="0" w:line="240" w:lineRule="auto"/>
              <w:rPr>
                <w:rFonts w:cs="Calibri"/>
                <w:sz w:val="24"/>
                <w:szCs w:val="24"/>
              </w:rPr>
            </w:pP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OR</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95% CI</w:t>
            </w:r>
          </w:p>
        </w:tc>
        <w:tc>
          <w:tcPr>
            <w:tcW w:w="1541" w:type="dxa"/>
            <w:vMerge/>
            <w:shd w:val="clear" w:color="auto" w:fill="auto"/>
          </w:tcPr>
          <w:p w:rsidR="003E63DA" w:rsidRPr="00262D98" w:rsidRDefault="003E63DA" w:rsidP="00E13976">
            <w:pPr>
              <w:spacing w:after="0" w:line="240" w:lineRule="auto"/>
              <w:jc w:val="center"/>
              <w:rPr>
                <w:rFonts w:cs="Calibri"/>
                <w:sz w:val="24"/>
                <w:szCs w:val="24"/>
              </w:rPr>
            </w:pP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1</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1.00</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0.60 – 1.66</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0.990</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2</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0.98</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0.64 – 1.52</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0.935</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3</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0.92</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0.35 – 2.44</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0.870</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4</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0.64</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0.40 – 1.03</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0.064</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5</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0.75</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0.52 – 1.09</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0.133</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6</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0.80</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0.45 – 1.44</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0.460</w:t>
            </w:r>
          </w:p>
        </w:tc>
      </w:tr>
      <w:tr w:rsidR="003E63DA" w:rsidRPr="00262D98" w:rsidTr="00E13976">
        <w:tc>
          <w:tcPr>
            <w:tcW w:w="1540" w:type="dxa"/>
            <w:shd w:val="clear" w:color="auto" w:fill="auto"/>
          </w:tcPr>
          <w:p w:rsidR="003E63DA" w:rsidRPr="00262D98" w:rsidRDefault="003E63DA" w:rsidP="00E13976">
            <w:pPr>
              <w:spacing w:after="0" w:line="240" w:lineRule="auto"/>
              <w:rPr>
                <w:rFonts w:cs="Calibri"/>
                <w:sz w:val="24"/>
                <w:szCs w:val="24"/>
              </w:rPr>
            </w:pPr>
            <w:r w:rsidRPr="00262D98">
              <w:rPr>
                <w:rFonts w:cs="Calibri"/>
                <w:sz w:val="24"/>
                <w:szCs w:val="24"/>
              </w:rPr>
              <w:t>Combined</w:t>
            </w:r>
          </w:p>
        </w:tc>
        <w:tc>
          <w:tcPr>
            <w:tcW w:w="1540"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0.84</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0.61 – 1.15</w:t>
            </w:r>
          </w:p>
        </w:tc>
        <w:tc>
          <w:tcPr>
            <w:tcW w:w="1541" w:type="dxa"/>
            <w:shd w:val="clear" w:color="auto" w:fill="auto"/>
          </w:tcPr>
          <w:p w:rsidR="003E63DA" w:rsidRPr="00262D98" w:rsidRDefault="003E63DA" w:rsidP="00E13976">
            <w:pPr>
              <w:spacing w:after="0" w:line="240" w:lineRule="auto"/>
              <w:jc w:val="center"/>
              <w:rPr>
                <w:rFonts w:cs="Calibri"/>
                <w:sz w:val="24"/>
                <w:szCs w:val="24"/>
              </w:rPr>
            </w:pPr>
            <w:r w:rsidRPr="00262D98">
              <w:rPr>
                <w:rFonts w:cs="Calibri"/>
                <w:sz w:val="24"/>
                <w:szCs w:val="24"/>
              </w:rPr>
              <w:t>0.272**</w:t>
            </w:r>
          </w:p>
        </w:tc>
      </w:tr>
    </w:tbl>
    <w:p w:rsidR="003E63DA" w:rsidRPr="00262D98" w:rsidRDefault="003E63DA" w:rsidP="003E63DA">
      <w:pPr>
        <w:spacing w:after="0" w:line="240" w:lineRule="auto"/>
        <w:rPr>
          <w:rFonts w:cs="Calibri"/>
        </w:rPr>
      </w:pPr>
      <w:r w:rsidRPr="00262D98">
        <w:rPr>
          <w:rFonts w:cs="Calibri"/>
        </w:rPr>
        <w:t>*Based on ordinal logistic regression adjusted for clustering by community</w:t>
      </w:r>
    </w:p>
    <w:p w:rsidR="003E63DA" w:rsidRPr="00262D98" w:rsidRDefault="003E63DA" w:rsidP="003E63DA">
      <w:pPr>
        <w:spacing w:after="0" w:line="240" w:lineRule="auto"/>
        <w:rPr>
          <w:rFonts w:cs="Calibri"/>
        </w:rPr>
      </w:pPr>
      <w:r w:rsidRPr="00262D98">
        <w:rPr>
          <w:rFonts w:cs="Calibri"/>
        </w:rPr>
        <w:t>** Based on ordinal logistic regression adjusted for clustering by ID</w:t>
      </w:r>
    </w:p>
    <w:p w:rsidR="002900FF" w:rsidRPr="00262D98" w:rsidRDefault="002900FF">
      <w:pPr>
        <w:rPr>
          <w:rFonts w:cs="Calibri"/>
          <w:sz w:val="24"/>
          <w:szCs w:val="24"/>
        </w:rPr>
      </w:pPr>
    </w:p>
    <w:p w:rsidR="00EC1330" w:rsidRPr="00262D98" w:rsidRDefault="00EC1330">
      <w:pPr>
        <w:rPr>
          <w:rFonts w:cs="Calibri"/>
          <w:sz w:val="24"/>
          <w:szCs w:val="24"/>
        </w:rPr>
      </w:pPr>
      <w:r w:rsidRPr="00262D98">
        <w:rPr>
          <w:rFonts w:cs="Calibri"/>
          <w:sz w:val="24"/>
          <w:szCs w:val="24"/>
        </w:rPr>
        <w:lastRenderedPageBreak/>
        <w:t>Given that the natural history of perforations is that there will be transitions between wet and dry perforations (and vice versa)</w:t>
      </w:r>
      <w:r w:rsidR="00782873" w:rsidRPr="00262D98">
        <w:rPr>
          <w:rFonts w:cs="Calibri"/>
          <w:sz w:val="24"/>
          <w:szCs w:val="24"/>
        </w:rPr>
        <w:t>,</w:t>
      </w:r>
      <w:r w:rsidRPr="00262D98">
        <w:rPr>
          <w:rFonts w:cs="Calibri"/>
          <w:sz w:val="24"/>
          <w:szCs w:val="24"/>
        </w:rPr>
        <w:t xml:space="preserve"> the same analysis was carried out for all perforations (data not shown). This was a formality given the results in Tables </w:t>
      </w:r>
      <w:r w:rsidR="008F5988" w:rsidRPr="00262D98">
        <w:rPr>
          <w:rFonts w:cs="Calibri"/>
          <w:sz w:val="24"/>
          <w:szCs w:val="24"/>
        </w:rPr>
        <w:t>16-19</w:t>
      </w:r>
      <w:r w:rsidRPr="00262D98">
        <w:rPr>
          <w:rFonts w:cs="Calibri"/>
          <w:sz w:val="24"/>
          <w:szCs w:val="24"/>
        </w:rPr>
        <w:t xml:space="preserve">. There was no difference between Pool and Non-Pool </w:t>
      </w:r>
      <w:r w:rsidR="00D53884" w:rsidRPr="00262D98">
        <w:rPr>
          <w:rFonts w:cs="Calibri"/>
          <w:sz w:val="24"/>
          <w:szCs w:val="24"/>
        </w:rPr>
        <w:t>c</w:t>
      </w:r>
      <w:r w:rsidRPr="00262D98">
        <w:rPr>
          <w:rFonts w:cs="Calibri"/>
          <w:sz w:val="24"/>
          <w:szCs w:val="24"/>
        </w:rPr>
        <w:t>ommunities in the frequency of combined wet and dry perforations (Combined Odds Ratio Pool communities: Non-Pool communities: 0.95 (95% CI: 0.71 – 1.27 p = 0.73</w:t>
      </w:r>
      <w:r w:rsidR="00977FE0" w:rsidRPr="00262D98">
        <w:rPr>
          <w:rFonts w:cs="Calibri"/>
          <w:sz w:val="24"/>
          <w:szCs w:val="24"/>
        </w:rPr>
        <w:t>6</w:t>
      </w:r>
      <w:r w:rsidRPr="00262D98">
        <w:rPr>
          <w:rFonts w:cs="Calibri"/>
          <w:sz w:val="24"/>
          <w:szCs w:val="24"/>
        </w:rPr>
        <w:t xml:space="preserve"> (based on ordinal logistic regression adjusted for clustering by ID)</w:t>
      </w:r>
      <w:r w:rsidR="008F5988" w:rsidRPr="00262D98">
        <w:rPr>
          <w:rFonts w:cs="Calibri"/>
          <w:sz w:val="24"/>
          <w:szCs w:val="24"/>
        </w:rPr>
        <w:t>)</w:t>
      </w:r>
      <w:r w:rsidRPr="00262D98">
        <w:rPr>
          <w:rFonts w:cs="Calibri"/>
          <w:sz w:val="24"/>
          <w:szCs w:val="24"/>
        </w:rPr>
        <w:t>.</w:t>
      </w:r>
    </w:p>
    <w:p w:rsidR="004E0218" w:rsidRPr="00262D98" w:rsidRDefault="007B3C08" w:rsidP="00C970F4">
      <w:pPr>
        <w:pStyle w:val="Heading3"/>
      </w:pPr>
      <w:bookmarkStart w:id="42" w:name="_Toc332712742"/>
      <w:r w:rsidRPr="00262D98">
        <w:t xml:space="preserve">School Attendance </w:t>
      </w:r>
      <w:r w:rsidR="007C53D6" w:rsidRPr="00262D98">
        <w:t>and Pool Use</w:t>
      </w:r>
      <w:bookmarkEnd w:id="42"/>
    </w:p>
    <w:p w:rsidR="00A738A5" w:rsidRPr="00262D98" w:rsidRDefault="007B3C08" w:rsidP="00A13B14">
      <w:pPr>
        <w:rPr>
          <w:rFonts w:cs="Calibri"/>
          <w:sz w:val="24"/>
          <w:szCs w:val="24"/>
        </w:rPr>
      </w:pPr>
      <w:r w:rsidRPr="00262D98">
        <w:rPr>
          <w:rFonts w:cs="Calibri"/>
          <w:sz w:val="24"/>
          <w:szCs w:val="24"/>
        </w:rPr>
        <w:t xml:space="preserve">The </w:t>
      </w:r>
      <w:proofErr w:type="spellStart"/>
      <w:r w:rsidR="008E58A6" w:rsidRPr="00262D98">
        <w:rPr>
          <w:rFonts w:cs="Calibri"/>
          <w:sz w:val="24"/>
          <w:szCs w:val="24"/>
        </w:rPr>
        <w:t>A</w:t>
      </w:r>
      <w:r w:rsidR="008E58A6" w:rsidRPr="00262D98">
        <w:rPr>
          <w:rFonts w:cs="Calibri"/>
          <w:sz w:val="24"/>
          <w:szCs w:val="24"/>
          <w:u w:val="single"/>
        </w:rPr>
        <w:t>n</w:t>
      </w:r>
      <w:r w:rsidR="008E58A6" w:rsidRPr="00262D98">
        <w:rPr>
          <w:rFonts w:cs="Calibri"/>
          <w:sz w:val="24"/>
          <w:szCs w:val="24"/>
        </w:rPr>
        <w:t>angu</w:t>
      </w:r>
      <w:proofErr w:type="spellEnd"/>
      <w:r w:rsidR="008E58A6" w:rsidRPr="00262D98">
        <w:rPr>
          <w:rFonts w:cs="Calibri"/>
          <w:sz w:val="24"/>
          <w:szCs w:val="24"/>
        </w:rPr>
        <w:t xml:space="preserve"> </w:t>
      </w:r>
      <w:r w:rsidR="00782873" w:rsidRPr="00262D98">
        <w:rPr>
          <w:rFonts w:cs="Calibri"/>
          <w:sz w:val="24"/>
          <w:szCs w:val="24"/>
        </w:rPr>
        <w:t>s</w:t>
      </w:r>
      <w:r w:rsidRPr="00262D98">
        <w:rPr>
          <w:rFonts w:cs="Calibri"/>
          <w:sz w:val="24"/>
          <w:szCs w:val="24"/>
        </w:rPr>
        <w:t xml:space="preserve">chools </w:t>
      </w:r>
      <w:r w:rsidR="008E58A6" w:rsidRPr="00262D98">
        <w:rPr>
          <w:rFonts w:cs="Calibri"/>
          <w:sz w:val="24"/>
          <w:szCs w:val="24"/>
        </w:rPr>
        <w:t>(</w:t>
      </w:r>
      <w:r w:rsidRPr="00262D98">
        <w:rPr>
          <w:rFonts w:cs="Calibri"/>
          <w:sz w:val="24"/>
          <w:szCs w:val="24"/>
        </w:rPr>
        <w:t>APY Lands</w:t>
      </w:r>
      <w:r w:rsidR="000D4F06" w:rsidRPr="00262D98">
        <w:rPr>
          <w:rFonts w:cs="Calibri"/>
          <w:sz w:val="24"/>
          <w:szCs w:val="24"/>
        </w:rPr>
        <w:t xml:space="preserve">, </w:t>
      </w:r>
      <w:r w:rsidR="008E58A6" w:rsidRPr="00262D98">
        <w:rPr>
          <w:rFonts w:cs="Calibri"/>
          <w:sz w:val="24"/>
          <w:szCs w:val="24"/>
        </w:rPr>
        <w:t>Yalata</w:t>
      </w:r>
      <w:r w:rsidR="000D4F06" w:rsidRPr="00262D98">
        <w:rPr>
          <w:rFonts w:cs="Calibri"/>
          <w:sz w:val="24"/>
          <w:szCs w:val="24"/>
        </w:rPr>
        <w:t xml:space="preserve"> and Oak Valley</w:t>
      </w:r>
      <w:r w:rsidR="008E58A6" w:rsidRPr="00262D98">
        <w:rPr>
          <w:rFonts w:cs="Calibri"/>
          <w:sz w:val="24"/>
          <w:szCs w:val="24"/>
        </w:rPr>
        <w:t xml:space="preserve">) </w:t>
      </w:r>
      <w:r w:rsidRPr="00262D98">
        <w:rPr>
          <w:rFonts w:cs="Calibri"/>
          <w:sz w:val="24"/>
          <w:szCs w:val="24"/>
        </w:rPr>
        <w:t>maintain school attendance data which was available</w:t>
      </w:r>
      <w:r w:rsidR="000306D9" w:rsidRPr="00262D98">
        <w:rPr>
          <w:rFonts w:cs="Calibri"/>
          <w:sz w:val="24"/>
          <w:szCs w:val="24"/>
        </w:rPr>
        <w:t xml:space="preserve"> for </w:t>
      </w:r>
      <w:r w:rsidR="006767B8" w:rsidRPr="00262D98">
        <w:rPr>
          <w:rFonts w:cs="Calibri"/>
          <w:sz w:val="24"/>
          <w:szCs w:val="24"/>
        </w:rPr>
        <w:t>the great majority of children (it was unavailable for a few, mostly itinerant, children)</w:t>
      </w:r>
      <w:r w:rsidRPr="00262D98">
        <w:rPr>
          <w:rFonts w:cs="Calibri"/>
          <w:sz w:val="24"/>
          <w:szCs w:val="24"/>
        </w:rPr>
        <w:t xml:space="preserve">. </w:t>
      </w:r>
    </w:p>
    <w:p w:rsidR="006767B8" w:rsidRPr="00262D98" w:rsidRDefault="008E58A6" w:rsidP="00DE7415">
      <w:pPr>
        <w:rPr>
          <w:rFonts w:cs="Calibri"/>
          <w:sz w:val="24"/>
          <w:szCs w:val="24"/>
        </w:rPr>
      </w:pPr>
      <w:r w:rsidRPr="00262D98">
        <w:rPr>
          <w:rFonts w:cs="Calibri"/>
          <w:sz w:val="24"/>
          <w:szCs w:val="24"/>
        </w:rPr>
        <w:t xml:space="preserve">The possibility that the ‘No </w:t>
      </w:r>
      <w:r w:rsidR="00E7360C" w:rsidRPr="00262D98">
        <w:rPr>
          <w:rFonts w:cs="Calibri"/>
          <w:sz w:val="24"/>
          <w:szCs w:val="24"/>
        </w:rPr>
        <w:t>s</w:t>
      </w:r>
      <w:r w:rsidRPr="00262D98">
        <w:rPr>
          <w:rFonts w:cs="Calibri"/>
          <w:sz w:val="24"/>
          <w:szCs w:val="24"/>
        </w:rPr>
        <w:t xml:space="preserve">chool No </w:t>
      </w:r>
      <w:r w:rsidR="00E7360C" w:rsidRPr="00262D98">
        <w:rPr>
          <w:rFonts w:cs="Calibri"/>
          <w:sz w:val="24"/>
          <w:szCs w:val="24"/>
        </w:rPr>
        <w:t>p</w:t>
      </w:r>
      <w:r w:rsidRPr="00262D98">
        <w:rPr>
          <w:rFonts w:cs="Calibri"/>
          <w:sz w:val="24"/>
          <w:szCs w:val="24"/>
        </w:rPr>
        <w:t xml:space="preserve">ool’ policy in place in all Pool </w:t>
      </w:r>
      <w:r w:rsidR="00D53884" w:rsidRPr="00262D98">
        <w:rPr>
          <w:rFonts w:cs="Calibri"/>
          <w:sz w:val="24"/>
          <w:szCs w:val="24"/>
        </w:rPr>
        <w:t>c</w:t>
      </w:r>
      <w:r w:rsidRPr="00262D98">
        <w:rPr>
          <w:rFonts w:cs="Calibri"/>
          <w:sz w:val="24"/>
          <w:szCs w:val="24"/>
        </w:rPr>
        <w:t>ommunities may have had an impact on school attendance was assessed.</w:t>
      </w:r>
      <w:r w:rsidR="0098092A" w:rsidRPr="00262D98">
        <w:rPr>
          <w:rFonts w:cs="Calibri"/>
          <w:sz w:val="24"/>
          <w:szCs w:val="24"/>
        </w:rPr>
        <w:t xml:space="preserve"> </w:t>
      </w:r>
      <w:r w:rsidR="006767B8" w:rsidRPr="00262D98">
        <w:rPr>
          <w:rFonts w:cs="Calibri"/>
          <w:sz w:val="24"/>
          <w:szCs w:val="24"/>
        </w:rPr>
        <w:t xml:space="preserve">Table </w:t>
      </w:r>
      <w:r w:rsidR="002900FF" w:rsidRPr="00262D98">
        <w:rPr>
          <w:rFonts w:cs="Calibri"/>
          <w:sz w:val="24"/>
          <w:szCs w:val="24"/>
        </w:rPr>
        <w:t>20</w:t>
      </w:r>
      <w:r w:rsidR="006767B8" w:rsidRPr="00262D98">
        <w:rPr>
          <w:rFonts w:cs="Calibri"/>
          <w:sz w:val="24"/>
          <w:szCs w:val="24"/>
        </w:rPr>
        <w:t xml:space="preserve"> displays the </w:t>
      </w:r>
      <w:r w:rsidR="007C53D6" w:rsidRPr="00262D98">
        <w:rPr>
          <w:rFonts w:cs="Calibri"/>
          <w:sz w:val="24"/>
          <w:szCs w:val="24"/>
        </w:rPr>
        <w:t xml:space="preserve">median school attendance (%) and range (%) </w:t>
      </w:r>
      <w:r w:rsidR="00050026" w:rsidRPr="00262D98">
        <w:rPr>
          <w:rFonts w:cs="Calibri"/>
          <w:sz w:val="24"/>
          <w:szCs w:val="24"/>
        </w:rPr>
        <w:t xml:space="preserve">in Pool and Non-Pool </w:t>
      </w:r>
      <w:r w:rsidR="00D53884" w:rsidRPr="00262D98">
        <w:rPr>
          <w:rFonts w:cs="Calibri"/>
          <w:sz w:val="24"/>
          <w:szCs w:val="24"/>
        </w:rPr>
        <w:t>c</w:t>
      </w:r>
      <w:r w:rsidR="00050026" w:rsidRPr="00262D98">
        <w:rPr>
          <w:rFonts w:cs="Calibri"/>
          <w:sz w:val="24"/>
          <w:szCs w:val="24"/>
        </w:rPr>
        <w:t>ommunities</w:t>
      </w:r>
      <w:r w:rsidR="007C53D6" w:rsidRPr="00262D98">
        <w:rPr>
          <w:rFonts w:cs="Calibri"/>
          <w:sz w:val="24"/>
          <w:szCs w:val="24"/>
        </w:rPr>
        <w:t xml:space="preserve"> (</w:t>
      </w:r>
      <w:proofErr w:type="spellStart"/>
      <w:r w:rsidR="007C53D6" w:rsidRPr="00262D98">
        <w:rPr>
          <w:rFonts w:cs="Calibri"/>
          <w:sz w:val="24"/>
          <w:szCs w:val="24"/>
        </w:rPr>
        <w:t>anonymised</w:t>
      </w:r>
      <w:proofErr w:type="spellEnd"/>
      <w:r w:rsidR="007C53D6" w:rsidRPr="00262D98">
        <w:rPr>
          <w:rFonts w:cs="Calibri"/>
          <w:sz w:val="24"/>
          <w:szCs w:val="24"/>
        </w:rPr>
        <w:t>)</w:t>
      </w:r>
      <w:r w:rsidR="00050026" w:rsidRPr="00262D98">
        <w:rPr>
          <w:rFonts w:cs="Calibri"/>
          <w:sz w:val="24"/>
          <w:szCs w:val="24"/>
        </w:rPr>
        <w:t xml:space="preserve">.  </w:t>
      </w:r>
      <w:r w:rsidR="00977625" w:rsidRPr="00262D98">
        <w:rPr>
          <w:rFonts w:cs="Calibri"/>
          <w:sz w:val="24"/>
          <w:szCs w:val="24"/>
        </w:rPr>
        <w:t xml:space="preserve">The median attendance rate in the two study arms was: Non-Pool </w:t>
      </w:r>
      <w:r w:rsidR="00D53884" w:rsidRPr="00262D98">
        <w:rPr>
          <w:rFonts w:cs="Calibri"/>
          <w:sz w:val="24"/>
          <w:szCs w:val="24"/>
        </w:rPr>
        <w:t>c</w:t>
      </w:r>
      <w:r w:rsidR="00977625" w:rsidRPr="00262D98">
        <w:rPr>
          <w:rFonts w:cs="Calibri"/>
          <w:sz w:val="24"/>
          <w:szCs w:val="24"/>
        </w:rPr>
        <w:t xml:space="preserve">ommunities (75.3%) and Pool </w:t>
      </w:r>
      <w:r w:rsidR="00D53884" w:rsidRPr="00262D98">
        <w:rPr>
          <w:rFonts w:cs="Calibri"/>
          <w:sz w:val="24"/>
          <w:szCs w:val="24"/>
        </w:rPr>
        <w:t>c</w:t>
      </w:r>
      <w:r w:rsidR="00977625" w:rsidRPr="00262D98">
        <w:rPr>
          <w:rFonts w:cs="Calibri"/>
          <w:sz w:val="24"/>
          <w:szCs w:val="24"/>
        </w:rPr>
        <w:t xml:space="preserve">ommunities (73.9%). </w:t>
      </w:r>
      <w:r w:rsidR="00DE7415" w:rsidRPr="00262D98">
        <w:rPr>
          <w:sz w:val="24"/>
          <w:szCs w:val="24"/>
        </w:rPr>
        <w:t xml:space="preserve">A student’s t-test adjusted for clustering by </w:t>
      </w:r>
      <w:r w:rsidR="00D53884" w:rsidRPr="00262D98">
        <w:rPr>
          <w:sz w:val="24"/>
          <w:szCs w:val="24"/>
        </w:rPr>
        <w:t>c</w:t>
      </w:r>
      <w:r w:rsidR="00DE7415" w:rsidRPr="00262D98">
        <w:rPr>
          <w:sz w:val="24"/>
          <w:szCs w:val="24"/>
        </w:rPr>
        <w:t xml:space="preserve">ommunity and allowing for a skewed distribution by using a robust error term found this difference to not be statistically significant (p=0.994). [Attendance for Community E was unavailable for 2009 which is reflected in the different value for that school.] </w:t>
      </w:r>
      <w:r w:rsidR="00DE7415" w:rsidRPr="00262D98">
        <w:rPr>
          <w:rFonts w:cs="Calibri"/>
          <w:sz w:val="24"/>
          <w:szCs w:val="24"/>
        </w:rPr>
        <w:t xml:space="preserve">These data suggest </w:t>
      </w:r>
      <w:r w:rsidR="00724C6F" w:rsidRPr="00262D98">
        <w:rPr>
          <w:rFonts w:cs="Calibri"/>
          <w:sz w:val="24"/>
          <w:szCs w:val="24"/>
        </w:rPr>
        <w:t xml:space="preserve">that in </w:t>
      </w:r>
      <w:r w:rsidR="00D53884" w:rsidRPr="00262D98">
        <w:rPr>
          <w:rFonts w:cs="Calibri"/>
          <w:sz w:val="24"/>
          <w:szCs w:val="24"/>
        </w:rPr>
        <w:t>c</w:t>
      </w:r>
      <w:r w:rsidR="00724C6F" w:rsidRPr="00262D98">
        <w:rPr>
          <w:rFonts w:cs="Calibri"/>
          <w:sz w:val="24"/>
          <w:szCs w:val="24"/>
        </w:rPr>
        <w:t xml:space="preserve">ommunities where a pool exists there </w:t>
      </w:r>
      <w:r w:rsidR="00DE7415" w:rsidRPr="00262D98">
        <w:rPr>
          <w:rFonts w:cs="Calibri"/>
          <w:sz w:val="24"/>
          <w:szCs w:val="24"/>
        </w:rPr>
        <w:t xml:space="preserve">has been </w:t>
      </w:r>
      <w:r w:rsidR="00724C6F" w:rsidRPr="00262D98">
        <w:rPr>
          <w:rFonts w:cs="Calibri"/>
          <w:sz w:val="24"/>
          <w:szCs w:val="24"/>
        </w:rPr>
        <w:t>no consequential increase in school attendance.</w:t>
      </w:r>
    </w:p>
    <w:p w:rsidR="0020438A" w:rsidRPr="00262D98" w:rsidRDefault="0020438A">
      <w:pPr>
        <w:rPr>
          <w:rFonts w:cs="Calibri"/>
          <w:b/>
          <w:sz w:val="28"/>
          <w:szCs w:val="28"/>
        </w:rPr>
      </w:pPr>
      <w:r w:rsidRPr="00262D98">
        <w:rPr>
          <w:rFonts w:cs="Calibri"/>
          <w:b/>
          <w:sz w:val="28"/>
          <w:szCs w:val="28"/>
        </w:rPr>
        <w:t xml:space="preserve">TABLE </w:t>
      </w:r>
      <w:r w:rsidR="002900FF" w:rsidRPr="00262D98">
        <w:rPr>
          <w:rFonts w:cs="Calibri"/>
          <w:b/>
          <w:sz w:val="28"/>
          <w:szCs w:val="28"/>
        </w:rPr>
        <w:t>20</w:t>
      </w:r>
    </w:p>
    <w:p w:rsidR="008F5988" w:rsidRPr="00262D98" w:rsidRDefault="008F5988">
      <w:pPr>
        <w:rPr>
          <w:rFonts w:cs="Calibri"/>
          <w:b/>
          <w:sz w:val="24"/>
          <w:szCs w:val="24"/>
        </w:rPr>
      </w:pPr>
      <w:r w:rsidRPr="00262D98">
        <w:rPr>
          <w:rFonts w:cs="Calibri"/>
          <w:b/>
          <w:sz w:val="24"/>
          <w:szCs w:val="24"/>
        </w:rPr>
        <w:t xml:space="preserve">Three year median school attendance by </w:t>
      </w:r>
      <w:r w:rsidR="00D53884" w:rsidRPr="00262D98">
        <w:rPr>
          <w:rFonts w:cs="Calibri"/>
          <w:b/>
          <w:sz w:val="24"/>
          <w:szCs w:val="24"/>
        </w:rPr>
        <w:t>c</w:t>
      </w:r>
      <w:r w:rsidRPr="00262D98">
        <w:rPr>
          <w:rFonts w:cs="Calibri"/>
          <w:b/>
          <w:sz w:val="24"/>
          <w:szCs w:val="24"/>
        </w:rPr>
        <w:t>ommunity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909"/>
        <w:gridCol w:w="1634"/>
        <w:gridCol w:w="1626"/>
        <w:gridCol w:w="1517"/>
      </w:tblGrid>
      <w:tr w:rsidR="00DE7415" w:rsidRPr="00262D98" w:rsidTr="00E13976">
        <w:tc>
          <w:tcPr>
            <w:tcW w:w="2310" w:type="dxa"/>
            <w:shd w:val="clear" w:color="auto" w:fill="auto"/>
          </w:tcPr>
          <w:p w:rsidR="00DE7415" w:rsidRPr="00262D98" w:rsidRDefault="00DE7415" w:rsidP="00E13976">
            <w:pPr>
              <w:autoSpaceDE w:val="0"/>
              <w:autoSpaceDN w:val="0"/>
              <w:adjustRightInd w:val="0"/>
              <w:spacing w:after="0" w:line="240" w:lineRule="auto"/>
              <w:rPr>
                <w:rFonts w:cs="Calibri"/>
              </w:rPr>
            </w:pPr>
            <w:r w:rsidRPr="00262D98">
              <w:rPr>
                <w:rFonts w:cs="Calibri"/>
              </w:rPr>
              <w:t>Community</w:t>
            </w:r>
          </w:p>
        </w:tc>
        <w:tc>
          <w:tcPr>
            <w:tcW w:w="1909" w:type="dxa"/>
            <w:shd w:val="clear" w:color="auto" w:fill="auto"/>
          </w:tcPr>
          <w:p w:rsidR="00DE7415" w:rsidRPr="00262D98" w:rsidRDefault="00DE7415" w:rsidP="00E13976">
            <w:pPr>
              <w:autoSpaceDE w:val="0"/>
              <w:autoSpaceDN w:val="0"/>
              <w:adjustRightInd w:val="0"/>
              <w:spacing w:after="0" w:line="240" w:lineRule="auto"/>
              <w:rPr>
                <w:rFonts w:cs="Calibri"/>
              </w:rPr>
            </w:pPr>
            <w:r w:rsidRPr="00262D98">
              <w:rPr>
                <w:rFonts w:cs="Calibri"/>
              </w:rPr>
              <w:t>Study arm</w:t>
            </w:r>
          </w:p>
        </w:tc>
        <w:tc>
          <w:tcPr>
            <w:tcW w:w="1634" w:type="dxa"/>
            <w:shd w:val="clear" w:color="auto" w:fill="auto"/>
          </w:tcPr>
          <w:p w:rsidR="00DE7415" w:rsidRPr="00262D98" w:rsidRDefault="00DE7415" w:rsidP="00E13976">
            <w:pPr>
              <w:autoSpaceDE w:val="0"/>
              <w:autoSpaceDN w:val="0"/>
              <w:adjustRightInd w:val="0"/>
              <w:rPr>
                <w:rFonts w:cs="Calibri"/>
              </w:rPr>
            </w:pPr>
            <w:r w:rsidRPr="00262D98">
              <w:rPr>
                <w:rFonts w:cs="Calibri"/>
              </w:rPr>
              <w:t>Number of</w:t>
            </w:r>
          </w:p>
          <w:p w:rsidR="00DE7415" w:rsidRPr="00262D98" w:rsidRDefault="00DE7415" w:rsidP="00E13976">
            <w:pPr>
              <w:autoSpaceDE w:val="0"/>
              <w:autoSpaceDN w:val="0"/>
              <w:adjustRightInd w:val="0"/>
              <w:rPr>
                <w:rFonts w:cs="Calibri"/>
              </w:rPr>
            </w:pPr>
            <w:r w:rsidRPr="00262D98">
              <w:rPr>
                <w:rFonts w:cs="Calibri"/>
              </w:rPr>
              <w:t>students</w:t>
            </w:r>
          </w:p>
        </w:tc>
        <w:tc>
          <w:tcPr>
            <w:tcW w:w="1626" w:type="dxa"/>
            <w:shd w:val="clear" w:color="auto" w:fill="auto"/>
          </w:tcPr>
          <w:p w:rsidR="00DE7415" w:rsidRPr="00262D98" w:rsidRDefault="00DE7415" w:rsidP="00E13976">
            <w:pPr>
              <w:autoSpaceDE w:val="0"/>
              <w:autoSpaceDN w:val="0"/>
              <w:adjustRightInd w:val="0"/>
              <w:rPr>
                <w:rFonts w:cs="Calibri"/>
              </w:rPr>
            </w:pPr>
            <w:r w:rsidRPr="00262D98">
              <w:rPr>
                <w:rFonts w:cs="Calibri"/>
              </w:rPr>
              <w:t>Median School</w:t>
            </w:r>
          </w:p>
          <w:p w:rsidR="00DE7415" w:rsidRPr="00262D98" w:rsidRDefault="00DE7415" w:rsidP="00E13976">
            <w:pPr>
              <w:autoSpaceDE w:val="0"/>
              <w:autoSpaceDN w:val="0"/>
              <w:adjustRightInd w:val="0"/>
              <w:rPr>
                <w:rFonts w:cs="Calibri"/>
              </w:rPr>
            </w:pPr>
            <w:proofErr w:type="gramStart"/>
            <w:r w:rsidRPr="00262D98">
              <w:rPr>
                <w:rFonts w:cs="Calibri"/>
              </w:rPr>
              <w:t>attendance</w:t>
            </w:r>
            <w:proofErr w:type="gramEnd"/>
            <w:r w:rsidRPr="00262D98">
              <w:rPr>
                <w:rFonts w:cs="Calibri"/>
              </w:rPr>
              <w:t xml:space="preserve"> (%)</w:t>
            </w:r>
          </w:p>
        </w:tc>
        <w:tc>
          <w:tcPr>
            <w:tcW w:w="1517" w:type="dxa"/>
            <w:shd w:val="clear" w:color="auto" w:fill="auto"/>
          </w:tcPr>
          <w:p w:rsidR="00DE7415" w:rsidRPr="00262D98" w:rsidRDefault="00DE7415" w:rsidP="00E13976">
            <w:pPr>
              <w:autoSpaceDE w:val="0"/>
              <w:autoSpaceDN w:val="0"/>
              <w:adjustRightInd w:val="0"/>
              <w:rPr>
                <w:rFonts w:cs="Calibri"/>
              </w:rPr>
            </w:pPr>
            <w:r w:rsidRPr="00262D98">
              <w:rPr>
                <w:rFonts w:cs="Calibri"/>
              </w:rPr>
              <w:t>Range (%)</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C</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248</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73.1</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82.9</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D</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128</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74.7</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81.4</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F</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215</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79.2</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70.0</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B</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222</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68.1</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92.7</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E</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22</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42.5</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52.2</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G</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107</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78.0</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76.1</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H</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16</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83.6</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39.0</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A</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516</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75.6</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79.5</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I</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105</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70.9</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78.6</w:t>
            </w:r>
          </w:p>
        </w:tc>
      </w:tr>
      <w:tr w:rsidR="00DE7415" w:rsidRPr="00262D98" w:rsidTr="00E13976">
        <w:tc>
          <w:tcPr>
            <w:tcW w:w="2310" w:type="dxa"/>
            <w:shd w:val="clear" w:color="auto" w:fill="auto"/>
            <w:vAlign w:val="center"/>
          </w:tcPr>
          <w:p w:rsidR="00DE7415" w:rsidRPr="00262D98" w:rsidRDefault="00FD6E86" w:rsidP="00E13976">
            <w:pPr>
              <w:autoSpaceDE w:val="0"/>
              <w:autoSpaceDN w:val="0"/>
              <w:adjustRightInd w:val="0"/>
              <w:spacing w:after="0" w:line="240" w:lineRule="auto"/>
              <w:jc w:val="center"/>
              <w:rPr>
                <w:rFonts w:cs="Calibri"/>
              </w:rPr>
            </w:pPr>
            <w:r w:rsidRPr="00262D98">
              <w:rPr>
                <w:rFonts w:cs="Calibri"/>
              </w:rPr>
              <w:t>J</w:t>
            </w:r>
          </w:p>
        </w:tc>
        <w:tc>
          <w:tcPr>
            <w:tcW w:w="1909" w:type="dxa"/>
            <w:shd w:val="clear" w:color="auto" w:fill="auto"/>
            <w:vAlign w:val="center"/>
          </w:tcPr>
          <w:p w:rsidR="00DE7415" w:rsidRPr="00262D98" w:rsidRDefault="00DE7415" w:rsidP="00E13976">
            <w:pPr>
              <w:autoSpaceDE w:val="0"/>
              <w:autoSpaceDN w:val="0"/>
              <w:adjustRightInd w:val="0"/>
              <w:spacing w:after="0" w:line="240" w:lineRule="auto"/>
              <w:rPr>
                <w:rFonts w:cs="Calibri"/>
              </w:rPr>
            </w:pPr>
            <w:r w:rsidRPr="00262D98">
              <w:rPr>
                <w:rFonts w:cs="Calibri"/>
              </w:rPr>
              <w:t>No pool</w:t>
            </w:r>
          </w:p>
        </w:tc>
        <w:tc>
          <w:tcPr>
            <w:tcW w:w="1634" w:type="dxa"/>
            <w:shd w:val="clear" w:color="auto" w:fill="auto"/>
          </w:tcPr>
          <w:p w:rsidR="00DE7415" w:rsidRPr="00262D98" w:rsidRDefault="00DE7415" w:rsidP="00E13976">
            <w:pPr>
              <w:spacing w:after="0" w:line="240" w:lineRule="auto"/>
              <w:jc w:val="center"/>
              <w:rPr>
                <w:rFonts w:cs="Calibri"/>
              </w:rPr>
            </w:pPr>
            <w:r w:rsidRPr="00262D98">
              <w:rPr>
                <w:rFonts w:cs="Calibri"/>
              </w:rPr>
              <w:t>263</w:t>
            </w:r>
          </w:p>
        </w:tc>
        <w:tc>
          <w:tcPr>
            <w:tcW w:w="1626"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76.6</w:t>
            </w:r>
          </w:p>
        </w:tc>
        <w:tc>
          <w:tcPr>
            <w:tcW w:w="1517" w:type="dxa"/>
            <w:shd w:val="clear" w:color="auto" w:fill="auto"/>
          </w:tcPr>
          <w:p w:rsidR="00DE7415" w:rsidRPr="00262D98" w:rsidRDefault="00DE7415" w:rsidP="00E13976">
            <w:pPr>
              <w:spacing w:after="0" w:line="240" w:lineRule="auto"/>
              <w:jc w:val="center"/>
              <w:rPr>
                <w:rFonts w:cs="Calibri"/>
                <w:sz w:val="20"/>
                <w:szCs w:val="20"/>
              </w:rPr>
            </w:pPr>
            <w:r w:rsidRPr="00262D98">
              <w:rPr>
                <w:rFonts w:cs="Calibri"/>
                <w:sz w:val="20"/>
                <w:szCs w:val="20"/>
              </w:rPr>
              <w:t>82.9</w:t>
            </w:r>
          </w:p>
        </w:tc>
      </w:tr>
    </w:tbl>
    <w:p w:rsidR="001E504C" w:rsidRPr="00262D98" w:rsidRDefault="001E504C">
      <w:pPr>
        <w:rPr>
          <w:rFonts w:cs="Calibri"/>
          <w:sz w:val="24"/>
          <w:szCs w:val="24"/>
        </w:rPr>
      </w:pPr>
    </w:p>
    <w:p w:rsidR="001E504C" w:rsidRPr="00262D98" w:rsidRDefault="001E504C" w:rsidP="00C970F4">
      <w:pPr>
        <w:pStyle w:val="Heading2"/>
      </w:pPr>
      <w:bookmarkStart w:id="43" w:name="_Toc332712743"/>
      <w:r w:rsidRPr="00262D98">
        <w:lastRenderedPageBreak/>
        <w:t>School attendance as an effect modifier</w:t>
      </w:r>
      <w:r w:rsidR="00293AEA" w:rsidRPr="00262D98">
        <w:t xml:space="preserve"> on hearing and ear drum perforation</w:t>
      </w:r>
      <w:bookmarkEnd w:id="43"/>
    </w:p>
    <w:p w:rsidR="001E504C" w:rsidRPr="00262D98" w:rsidRDefault="001E504C">
      <w:pPr>
        <w:rPr>
          <w:rFonts w:cs="Calibri"/>
          <w:sz w:val="24"/>
          <w:szCs w:val="24"/>
        </w:rPr>
      </w:pPr>
      <w:r w:rsidRPr="00262D98">
        <w:rPr>
          <w:rFonts w:cs="Calibri"/>
          <w:sz w:val="24"/>
          <w:szCs w:val="24"/>
        </w:rPr>
        <w:t xml:space="preserve">In the absence of records of individual student use of pools in Pool </w:t>
      </w:r>
      <w:r w:rsidR="00D53884" w:rsidRPr="00262D98">
        <w:rPr>
          <w:rFonts w:cs="Calibri"/>
          <w:sz w:val="24"/>
          <w:szCs w:val="24"/>
        </w:rPr>
        <w:t>c</w:t>
      </w:r>
      <w:r w:rsidRPr="00262D98">
        <w:rPr>
          <w:rFonts w:cs="Calibri"/>
          <w:sz w:val="24"/>
          <w:szCs w:val="24"/>
        </w:rPr>
        <w:t xml:space="preserve">ommunities, school attendance </w:t>
      </w:r>
      <w:r w:rsidR="00CE0B6D" w:rsidRPr="00262D98">
        <w:rPr>
          <w:rFonts w:cs="Calibri"/>
          <w:sz w:val="24"/>
          <w:szCs w:val="24"/>
        </w:rPr>
        <w:t>was</w:t>
      </w:r>
      <w:r w:rsidRPr="00262D98">
        <w:rPr>
          <w:rFonts w:cs="Calibri"/>
          <w:sz w:val="24"/>
          <w:szCs w:val="24"/>
        </w:rPr>
        <w:t xml:space="preserve"> assessed as an effect modifier. When assessing Pool </w:t>
      </w:r>
      <w:r w:rsidR="00D53884" w:rsidRPr="00262D98">
        <w:rPr>
          <w:rFonts w:cs="Calibri"/>
          <w:sz w:val="24"/>
          <w:szCs w:val="24"/>
        </w:rPr>
        <w:t>c</w:t>
      </w:r>
      <w:r w:rsidRPr="00262D98">
        <w:rPr>
          <w:rFonts w:cs="Calibri"/>
          <w:sz w:val="24"/>
          <w:szCs w:val="24"/>
        </w:rPr>
        <w:t xml:space="preserve">ommunities and Non-Pool </w:t>
      </w:r>
      <w:r w:rsidR="00D53884" w:rsidRPr="00262D98">
        <w:rPr>
          <w:rFonts w:cs="Calibri"/>
          <w:sz w:val="24"/>
          <w:szCs w:val="24"/>
        </w:rPr>
        <w:t>c</w:t>
      </w:r>
      <w:r w:rsidRPr="00262D98">
        <w:rPr>
          <w:rFonts w:cs="Calibri"/>
          <w:sz w:val="24"/>
          <w:szCs w:val="24"/>
        </w:rPr>
        <w:t xml:space="preserve">ommunities for hearing screening failure using the statistical model but including an interaction term for school attendance </w:t>
      </w:r>
      <w:r w:rsidR="003E5F1E" w:rsidRPr="00262D98">
        <w:rPr>
          <w:rFonts w:cs="Calibri"/>
          <w:sz w:val="24"/>
          <w:szCs w:val="24"/>
        </w:rPr>
        <w:t>there is no evidence</w:t>
      </w:r>
      <w:r w:rsidRPr="00262D98">
        <w:rPr>
          <w:rFonts w:cs="Calibri"/>
          <w:sz w:val="24"/>
          <w:szCs w:val="24"/>
        </w:rPr>
        <w:t xml:space="preserve"> that school attendance moderate</w:t>
      </w:r>
      <w:r w:rsidR="003E5F1E" w:rsidRPr="00262D98">
        <w:rPr>
          <w:rFonts w:cs="Calibri"/>
          <w:sz w:val="24"/>
          <w:szCs w:val="24"/>
        </w:rPr>
        <w:t>s</w:t>
      </w:r>
      <w:r w:rsidRPr="00262D98">
        <w:rPr>
          <w:rFonts w:cs="Calibri"/>
          <w:sz w:val="24"/>
          <w:szCs w:val="24"/>
        </w:rPr>
        <w:t xml:space="preserve"> the relationship between a </w:t>
      </w:r>
      <w:r w:rsidR="00CE0B6D" w:rsidRPr="00262D98">
        <w:rPr>
          <w:rFonts w:cs="Calibri"/>
          <w:sz w:val="24"/>
          <w:szCs w:val="24"/>
        </w:rPr>
        <w:t>c</w:t>
      </w:r>
      <w:r w:rsidRPr="00262D98">
        <w:rPr>
          <w:rFonts w:cs="Calibri"/>
          <w:sz w:val="24"/>
          <w:szCs w:val="24"/>
        </w:rPr>
        <w:t>ommun</w:t>
      </w:r>
      <w:r w:rsidR="008806F5" w:rsidRPr="00262D98">
        <w:rPr>
          <w:rFonts w:cs="Calibri"/>
          <w:sz w:val="24"/>
          <w:szCs w:val="24"/>
        </w:rPr>
        <w:t>i</w:t>
      </w:r>
      <w:r w:rsidRPr="00262D98">
        <w:rPr>
          <w:rFonts w:cs="Calibri"/>
          <w:sz w:val="24"/>
          <w:szCs w:val="24"/>
        </w:rPr>
        <w:t>ty having a pool or not and children failing the screening hearing test (p=0.906).</w:t>
      </w:r>
    </w:p>
    <w:p w:rsidR="001E504C" w:rsidRPr="00262D98" w:rsidRDefault="001E504C">
      <w:pPr>
        <w:rPr>
          <w:rFonts w:cs="Calibri"/>
          <w:sz w:val="24"/>
          <w:szCs w:val="24"/>
        </w:rPr>
      </w:pPr>
      <w:r w:rsidRPr="00262D98">
        <w:rPr>
          <w:rFonts w:cs="Calibri"/>
          <w:sz w:val="24"/>
          <w:szCs w:val="24"/>
        </w:rPr>
        <w:t xml:space="preserve">When assessing Pool and Non-Pool </w:t>
      </w:r>
      <w:r w:rsidR="00D53884" w:rsidRPr="00262D98">
        <w:rPr>
          <w:rFonts w:cs="Calibri"/>
          <w:sz w:val="24"/>
          <w:szCs w:val="24"/>
        </w:rPr>
        <w:t>c</w:t>
      </w:r>
      <w:r w:rsidRPr="00262D98">
        <w:rPr>
          <w:rFonts w:cs="Calibri"/>
          <w:sz w:val="24"/>
          <w:szCs w:val="24"/>
        </w:rPr>
        <w:t xml:space="preserve">ommunities for middle ear pathology </w:t>
      </w:r>
      <w:r w:rsidR="00270AB2" w:rsidRPr="00262D98">
        <w:rPr>
          <w:rFonts w:cs="Calibri"/>
          <w:sz w:val="24"/>
          <w:szCs w:val="24"/>
        </w:rPr>
        <w:t>(eardrum perforation) using the same interaction term for school attendance there is no evidence of school attendance being a moderator</w:t>
      </w:r>
      <w:r w:rsidR="003E5F1E" w:rsidRPr="00262D98">
        <w:rPr>
          <w:rFonts w:cs="Calibri"/>
          <w:sz w:val="24"/>
          <w:szCs w:val="24"/>
        </w:rPr>
        <w:t xml:space="preserve"> (p=0.942)</w:t>
      </w:r>
      <w:r w:rsidR="00270AB2" w:rsidRPr="00262D98">
        <w:rPr>
          <w:rFonts w:cs="Calibri"/>
          <w:sz w:val="24"/>
          <w:szCs w:val="24"/>
        </w:rPr>
        <w:t>.</w:t>
      </w:r>
    </w:p>
    <w:p w:rsidR="00293AEA" w:rsidRPr="00262D98" w:rsidRDefault="00293AEA" w:rsidP="00C970F4">
      <w:pPr>
        <w:pStyle w:val="Heading2"/>
      </w:pPr>
      <w:bookmarkStart w:id="44" w:name="_Toc332712744"/>
      <w:r w:rsidRPr="00262D98">
        <w:t>Age as an effect modifier on hearing and ear drum perforation</w:t>
      </w:r>
      <w:bookmarkEnd w:id="44"/>
    </w:p>
    <w:p w:rsidR="00270AB2" w:rsidRPr="00262D98" w:rsidRDefault="00270AB2">
      <w:pPr>
        <w:rPr>
          <w:rFonts w:cs="Calibri"/>
          <w:sz w:val="24"/>
          <w:szCs w:val="24"/>
        </w:rPr>
      </w:pPr>
      <w:r w:rsidRPr="00262D98">
        <w:rPr>
          <w:rFonts w:cs="Calibri"/>
          <w:sz w:val="24"/>
          <w:szCs w:val="24"/>
        </w:rPr>
        <w:t>As reported by one School Principal (p</w:t>
      </w:r>
      <w:r w:rsidR="003F0624" w:rsidRPr="00262D98">
        <w:rPr>
          <w:rFonts w:cs="Calibri"/>
          <w:sz w:val="24"/>
          <w:szCs w:val="24"/>
        </w:rPr>
        <w:t>.</w:t>
      </w:r>
      <w:r w:rsidRPr="00262D98">
        <w:rPr>
          <w:rFonts w:cs="Calibri"/>
          <w:sz w:val="24"/>
          <w:szCs w:val="24"/>
        </w:rPr>
        <w:t>2</w:t>
      </w:r>
      <w:r w:rsidR="00FD6E86" w:rsidRPr="00262D98">
        <w:rPr>
          <w:rFonts w:cs="Calibri"/>
          <w:sz w:val="24"/>
          <w:szCs w:val="24"/>
        </w:rPr>
        <w:t>8</w:t>
      </w:r>
      <w:r w:rsidRPr="00262D98">
        <w:rPr>
          <w:rFonts w:cs="Calibri"/>
          <w:sz w:val="24"/>
          <w:szCs w:val="24"/>
        </w:rPr>
        <w:t xml:space="preserve">) there is a belief that </w:t>
      </w:r>
      <w:r w:rsidR="00CE0B6D" w:rsidRPr="00262D98">
        <w:rPr>
          <w:rFonts w:cs="Calibri"/>
          <w:sz w:val="24"/>
          <w:szCs w:val="24"/>
        </w:rPr>
        <w:t>p</w:t>
      </w:r>
      <w:r w:rsidRPr="00262D98">
        <w:rPr>
          <w:rFonts w:cs="Calibri"/>
          <w:sz w:val="24"/>
          <w:szCs w:val="24"/>
        </w:rPr>
        <w:t xml:space="preserve">ool usage by primary school children exceeds that of secondary school children. Accordingly for further analysis school children </w:t>
      </w:r>
      <w:r w:rsidR="00CE0B6D" w:rsidRPr="00262D98">
        <w:rPr>
          <w:rFonts w:cs="Calibri"/>
          <w:sz w:val="24"/>
          <w:szCs w:val="24"/>
        </w:rPr>
        <w:t>were</w:t>
      </w:r>
      <w:r w:rsidRPr="00262D98">
        <w:rPr>
          <w:rFonts w:cs="Calibri"/>
          <w:sz w:val="24"/>
          <w:szCs w:val="24"/>
        </w:rPr>
        <w:t xml:space="preserve"> categorised into two age groups 5-12 years (Primary School) and 13-18 years (Secondary School). The statistical model </w:t>
      </w:r>
      <w:r w:rsidR="00CE0B6D" w:rsidRPr="00262D98">
        <w:rPr>
          <w:rFonts w:cs="Calibri"/>
          <w:sz w:val="24"/>
          <w:szCs w:val="24"/>
        </w:rPr>
        <w:t>was</w:t>
      </w:r>
      <w:r w:rsidRPr="00262D98">
        <w:rPr>
          <w:rFonts w:cs="Calibri"/>
          <w:sz w:val="24"/>
          <w:szCs w:val="24"/>
        </w:rPr>
        <w:t xml:space="preserve"> tested for failing a hearing screening test and (separately) for having a middle ear pathology (eardrum perforation), including age as an interaction term. Age does not moderate the relationship between a </w:t>
      </w:r>
      <w:r w:rsidR="00CE0B6D" w:rsidRPr="00262D98">
        <w:rPr>
          <w:rFonts w:cs="Calibri"/>
          <w:sz w:val="24"/>
          <w:szCs w:val="24"/>
        </w:rPr>
        <w:t>c</w:t>
      </w:r>
      <w:r w:rsidRPr="00262D98">
        <w:rPr>
          <w:rFonts w:cs="Calibri"/>
          <w:sz w:val="24"/>
          <w:szCs w:val="24"/>
        </w:rPr>
        <w:t>ommunity having a pool and a child failing the screening hearing test</w:t>
      </w:r>
      <w:r w:rsidR="00BE7263" w:rsidRPr="00262D98">
        <w:rPr>
          <w:rFonts w:cs="Calibri"/>
          <w:sz w:val="24"/>
          <w:szCs w:val="24"/>
        </w:rPr>
        <w:t xml:space="preserve"> (p=0.416)</w:t>
      </w:r>
      <w:r w:rsidRPr="00262D98">
        <w:rPr>
          <w:rFonts w:cs="Calibri"/>
          <w:sz w:val="24"/>
          <w:szCs w:val="24"/>
        </w:rPr>
        <w:t>.</w:t>
      </w:r>
    </w:p>
    <w:p w:rsidR="00D51E19" w:rsidRPr="00262D98" w:rsidRDefault="00BE7263">
      <w:pPr>
        <w:rPr>
          <w:rFonts w:cs="Calibri"/>
          <w:sz w:val="24"/>
          <w:szCs w:val="24"/>
        </w:rPr>
      </w:pPr>
      <w:r w:rsidRPr="00262D98">
        <w:rPr>
          <w:rFonts w:cs="Calibri"/>
          <w:sz w:val="24"/>
          <w:szCs w:val="24"/>
        </w:rPr>
        <w:t>There is a significant interaction effect</w:t>
      </w:r>
      <w:r w:rsidR="00D51E19" w:rsidRPr="00262D98">
        <w:rPr>
          <w:rFonts w:cs="Calibri"/>
          <w:sz w:val="24"/>
          <w:szCs w:val="24"/>
        </w:rPr>
        <w:t xml:space="preserve"> of age for eardrum perforation</w:t>
      </w:r>
      <w:r w:rsidRPr="00262D98">
        <w:rPr>
          <w:rFonts w:cs="Calibri"/>
          <w:sz w:val="24"/>
          <w:szCs w:val="24"/>
        </w:rPr>
        <w:t xml:space="preserve">, that is age does appear to be a moderator of ear drum perforation (p=0.034). However when stratified by age group (as defined above) the relationship between a </w:t>
      </w:r>
      <w:r w:rsidR="00CE0B6D" w:rsidRPr="00262D98">
        <w:rPr>
          <w:rFonts w:cs="Calibri"/>
          <w:sz w:val="24"/>
          <w:szCs w:val="24"/>
        </w:rPr>
        <w:t>c</w:t>
      </w:r>
      <w:r w:rsidRPr="00262D98">
        <w:rPr>
          <w:rFonts w:cs="Calibri"/>
          <w:sz w:val="24"/>
          <w:szCs w:val="24"/>
        </w:rPr>
        <w:t xml:space="preserve">ommunity having a pool and the probability of middle ear pathology (ear drum perforation) is not statistically significant (for children 5 – 12 years: p=0.682, for children 13 – 18 years: p=0.297). The direction of association is that having a pool appears to protect to a greater extent in older children than in younger children. </w:t>
      </w:r>
    </w:p>
    <w:p w:rsidR="00BE7263" w:rsidRPr="00262D98" w:rsidRDefault="00D51E19">
      <w:pPr>
        <w:rPr>
          <w:rFonts w:cs="Calibri"/>
          <w:sz w:val="24"/>
          <w:szCs w:val="24"/>
        </w:rPr>
      </w:pPr>
      <w:r w:rsidRPr="00262D98">
        <w:rPr>
          <w:rFonts w:cs="Calibri"/>
          <w:sz w:val="24"/>
          <w:szCs w:val="24"/>
        </w:rPr>
        <w:t>Both these regression models are based on substantial sample sizes and are unlikely to be underpowered. We ca</w:t>
      </w:r>
      <w:r w:rsidR="00CB21C1" w:rsidRPr="00262D98">
        <w:rPr>
          <w:rFonts w:cs="Calibri"/>
          <w:sz w:val="24"/>
          <w:szCs w:val="24"/>
        </w:rPr>
        <w:t>n think of no plausible explanation as to why the protective effect is stronger in the older children</w:t>
      </w:r>
      <w:r w:rsidR="00CE0B6D" w:rsidRPr="00262D98">
        <w:rPr>
          <w:rFonts w:cs="Calibri"/>
          <w:sz w:val="24"/>
          <w:szCs w:val="24"/>
        </w:rPr>
        <w:t xml:space="preserve"> and</w:t>
      </w:r>
      <w:r w:rsidR="00CB21C1" w:rsidRPr="00262D98">
        <w:rPr>
          <w:rFonts w:cs="Calibri"/>
          <w:sz w:val="24"/>
          <w:szCs w:val="24"/>
        </w:rPr>
        <w:t xml:space="preserve"> in both regression models the pool effect was not statistically significant</w:t>
      </w:r>
      <w:r w:rsidR="00CE0B6D" w:rsidRPr="00262D98">
        <w:rPr>
          <w:rFonts w:cs="Calibri"/>
          <w:sz w:val="24"/>
          <w:szCs w:val="24"/>
        </w:rPr>
        <w:t>.</w:t>
      </w:r>
    </w:p>
    <w:p w:rsidR="00EF732B" w:rsidRPr="00262D98" w:rsidRDefault="00CE0B6D" w:rsidP="00C970F4">
      <w:pPr>
        <w:pStyle w:val="Heading2"/>
      </w:pPr>
      <w:bookmarkStart w:id="45" w:name="_Toc332712745"/>
      <w:r w:rsidRPr="00262D98">
        <w:t>The issue of dosage</w:t>
      </w:r>
      <w:r w:rsidR="00EF732B" w:rsidRPr="00262D98">
        <w:t xml:space="preserve"> as an </w:t>
      </w:r>
      <w:r w:rsidR="008806F5" w:rsidRPr="00262D98">
        <w:t>effect modifier</w:t>
      </w:r>
      <w:bookmarkEnd w:id="45"/>
    </w:p>
    <w:p w:rsidR="00E27E96" w:rsidRPr="00262D98" w:rsidRDefault="008806F5" w:rsidP="00E27E96">
      <w:pPr>
        <w:rPr>
          <w:rFonts w:cs="Calibri"/>
          <w:sz w:val="24"/>
          <w:szCs w:val="24"/>
        </w:rPr>
      </w:pPr>
      <w:r w:rsidRPr="00262D98">
        <w:rPr>
          <w:rFonts w:cs="Calibri"/>
          <w:sz w:val="24"/>
          <w:szCs w:val="24"/>
        </w:rPr>
        <w:t xml:space="preserve">As indicated above, </w:t>
      </w:r>
      <w:r w:rsidR="00E27E96" w:rsidRPr="00262D98">
        <w:rPr>
          <w:rFonts w:cs="Calibri"/>
          <w:sz w:val="24"/>
          <w:szCs w:val="24"/>
        </w:rPr>
        <w:t xml:space="preserve">occasions of pool usage </w:t>
      </w:r>
      <w:r w:rsidRPr="00262D98">
        <w:rPr>
          <w:rFonts w:cs="Calibri"/>
          <w:sz w:val="24"/>
          <w:szCs w:val="24"/>
        </w:rPr>
        <w:t xml:space="preserve">(‘dosage’) </w:t>
      </w:r>
      <w:r w:rsidR="00E27E96" w:rsidRPr="00262D98">
        <w:rPr>
          <w:rFonts w:cs="Calibri"/>
          <w:sz w:val="24"/>
          <w:szCs w:val="24"/>
        </w:rPr>
        <w:t xml:space="preserve">by individual children </w:t>
      </w:r>
      <w:r w:rsidR="00293AEA" w:rsidRPr="00262D98">
        <w:rPr>
          <w:rFonts w:cs="Calibri"/>
          <w:sz w:val="24"/>
          <w:szCs w:val="24"/>
        </w:rPr>
        <w:t>w</w:t>
      </w:r>
      <w:r w:rsidRPr="00262D98">
        <w:rPr>
          <w:rFonts w:cs="Calibri"/>
          <w:sz w:val="24"/>
          <w:szCs w:val="24"/>
        </w:rPr>
        <w:t>ere</w:t>
      </w:r>
      <w:r w:rsidR="00293AEA" w:rsidRPr="00262D98">
        <w:rPr>
          <w:rFonts w:cs="Calibri"/>
          <w:sz w:val="24"/>
          <w:szCs w:val="24"/>
        </w:rPr>
        <w:t xml:space="preserve"> not available</w:t>
      </w:r>
      <w:r w:rsidRPr="00262D98">
        <w:rPr>
          <w:rFonts w:cs="Calibri"/>
          <w:sz w:val="24"/>
          <w:szCs w:val="24"/>
        </w:rPr>
        <w:t xml:space="preserve">. </w:t>
      </w:r>
      <w:r w:rsidR="00293AEA" w:rsidRPr="00262D98">
        <w:rPr>
          <w:rFonts w:cs="Calibri"/>
          <w:sz w:val="24"/>
          <w:szCs w:val="24"/>
        </w:rPr>
        <w:t>However</w:t>
      </w:r>
      <w:r w:rsidR="00E27E96" w:rsidRPr="00262D98">
        <w:rPr>
          <w:rFonts w:cs="Calibri"/>
          <w:sz w:val="24"/>
          <w:szCs w:val="24"/>
        </w:rPr>
        <w:t xml:space="preserve"> a surrogate of this, school attendance, was used as a quantitative measure for children’s exposure to pools in Pool </w:t>
      </w:r>
      <w:r w:rsidR="00D53884" w:rsidRPr="00262D98">
        <w:rPr>
          <w:rFonts w:cs="Calibri"/>
          <w:sz w:val="24"/>
          <w:szCs w:val="24"/>
        </w:rPr>
        <w:t>c</w:t>
      </w:r>
      <w:r w:rsidR="00E27E96" w:rsidRPr="00262D98">
        <w:rPr>
          <w:rFonts w:cs="Calibri"/>
          <w:sz w:val="24"/>
          <w:szCs w:val="24"/>
        </w:rPr>
        <w:t>ommunities</w:t>
      </w:r>
      <w:r w:rsidRPr="00262D98">
        <w:rPr>
          <w:rFonts w:cs="Calibri"/>
          <w:sz w:val="24"/>
          <w:szCs w:val="24"/>
        </w:rPr>
        <w:t xml:space="preserve">. The absence of any effect on hearing or ear health of this surrogate measure of dosage </w:t>
      </w:r>
      <w:r w:rsidR="00E27E96" w:rsidRPr="00262D98">
        <w:rPr>
          <w:rFonts w:cs="Calibri"/>
          <w:sz w:val="24"/>
          <w:szCs w:val="24"/>
        </w:rPr>
        <w:t>formally leaves the possibility that either:</w:t>
      </w:r>
    </w:p>
    <w:p w:rsidR="003F0624" w:rsidRPr="00262D98" w:rsidRDefault="003F0624" w:rsidP="00E27E96">
      <w:pPr>
        <w:rPr>
          <w:rFonts w:cs="Calibri"/>
          <w:sz w:val="24"/>
          <w:szCs w:val="24"/>
        </w:rPr>
      </w:pPr>
    </w:p>
    <w:p w:rsidR="00E27E96" w:rsidRPr="00262D98" w:rsidRDefault="00E27E96" w:rsidP="00E27E96">
      <w:pPr>
        <w:rPr>
          <w:rFonts w:cs="Calibri"/>
          <w:sz w:val="24"/>
          <w:szCs w:val="24"/>
        </w:rPr>
      </w:pPr>
      <w:r w:rsidRPr="00262D98">
        <w:rPr>
          <w:rFonts w:cs="Calibri"/>
          <w:sz w:val="24"/>
          <w:szCs w:val="24"/>
        </w:rPr>
        <w:t xml:space="preserve">(i)   </w:t>
      </w:r>
      <w:proofErr w:type="gramStart"/>
      <w:r w:rsidRPr="00262D98">
        <w:rPr>
          <w:rFonts w:cs="Calibri"/>
          <w:sz w:val="24"/>
          <w:szCs w:val="24"/>
        </w:rPr>
        <w:t>the</w:t>
      </w:r>
      <w:proofErr w:type="gramEnd"/>
      <w:r w:rsidRPr="00262D98">
        <w:rPr>
          <w:rFonts w:cs="Calibri"/>
          <w:sz w:val="24"/>
          <w:szCs w:val="24"/>
        </w:rPr>
        <w:t xml:space="preserve"> extent of pool usage by children in Pool </w:t>
      </w:r>
      <w:r w:rsidR="00D53884" w:rsidRPr="00262D98">
        <w:rPr>
          <w:rFonts w:cs="Calibri"/>
          <w:sz w:val="24"/>
          <w:szCs w:val="24"/>
        </w:rPr>
        <w:t>c</w:t>
      </w:r>
      <w:r w:rsidRPr="00262D98">
        <w:rPr>
          <w:rFonts w:cs="Calibri"/>
          <w:sz w:val="24"/>
          <w:szCs w:val="24"/>
        </w:rPr>
        <w:t xml:space="preserve">ommunities was insufficient to permit any beneficial aspect of pools for ear health to be measured, </w:t>
      </w:r>
    </w:p>
    <w:p w:rsidR="00E27E96" w:rsidRPr="00262D98" w:rsidRDefault="00E27E96" w:rsidP="00E27E96">
      <w:pPr>
        <w:rPr>
          <w:rFonts w:cs="Calibri"/>
          <w:sz w:val="24"/>
          <w:szCs w:val="24"/>
        </w:rPr>
      </w:pPr>
      <w:proofErr w:type="gramStart"/>
      <w:r w:rsidRPr="00262D98">
        <w:rPr>
          <w:rFonts w:cs="Calibri"/>
          <w:sz w:val="24"/>
          <w:szCs w:val="24"/>
        </w:rPr>
        <w:t>or</w:t>
      </w:r>
      <w:proofErr w:type="gramEnd"/>
    </w:p>
    <w:p w:rsidR="00E27E96" w:rsidRPr="00262D98" w:rsidRDefault="00E27E96" w:rsidP="00E27E96">
      <w:pPr>
        <w:rPr>
          <w:rFonts w:cs="Calibri"/>
          <w:sz w:val="24"/>
          <w:szCs w:val="24"/>
        </w:rPr>
      </w:pPr>
      <w:r w:rsidRPr="00262D98">
        <w:rPr>
          <w:rFonts w:cs="Calibri"/>
          <w:sz w:val="24"/>
          <w:szCs w:val="24"/>
        </w:rPr>
        <w:t xml:space="preserve">(ii)   </w:t>
      </w:r>
      <w:proofErr w:type="gramStart"/>
      <w:r w:rsidRPr="00262D98">
        <w:rPr>
          <w:rFonts w:cs="Calibri"/>
          <w:sz w:val="24"/>
          <w:szCs w:val="24"/>
        </w:rPr>
        <w:t>the</w:t>
      </w:r>
      <w:proofErr w:type="gramEnd"/>
      <w:r w:rsidRPr="00262D98">
        <w:rPr>
          <w:rFonts w:cs="Calibri"/>
          <w:sz w:val="24"/>
          <w:szCs w:val="24"/>
        </w:rPr>
        <w:t xml:space="preserve"> effect of pools is so great that the infrequent use of pools by children in Non-Pool </w:t>
      </w:r>
      <w:r w:rsidR="00D53884" w:rsidRPr="00262D98">
        <w:rPr>
          <w:rFonts w:cs="Calibri"/>
          <w:sz w:val="24"/>
          <w:szCs w:val="24"/>
        </w:rPr>
        <w:t>c</w:t>
      </w:r>
      <w:r w:rsidRPr="00262D98">
        <w:rPr>
          <w:rFonts w:cs="Calibri"/>
          <w:sz w:val="24"/>
          <w:szCs w:val="24"/>
        </w:rPr>
        <w:t xml:space="preserve">ommunities provides benefits equal to children resident in Pool </w:t>
      </w:r>
      <w:r w:rsidR="00D53884" w:rsidRPr="00262D98">
        <w:rPr>
          <w:rFonts w:cs="Calibri"/>
          <w:sz w:val="24"/>
          <w:szCs w:val="24"/>
        </w:rPr>
        <w:t>c</w:t>
      </w:r>
      <w:r w:rsidRPr="00262D98">
        <w:rPr>
          <w:rFonts w:cs="Calibri"/>
          <w:sz w:val="24"/>
          <w:szCs w:val="24"/>
        </w:rPr>
        <w:t>ommunities.</w:t>
      </w:r>
    </w:p>
    <w:p w:rsidR="00E27E96" w:rsidRPr="00262D98" w:rsidRDefault="00E27E96" w:rsidP="00E27E96">
      <w:pPr>
        <w:rPr>
          <w:rFonts w:cs="Calibri"/>
          <w:sz w:val="24"/>
          <w:szCs w:val="24"/>
        </w:rPr>
      </w:pPr>
      <w:r w:rsidRPr="00262D98">
        <w:rPr>
          <w:rFonts w:cs="Calibri"/>
          <w:sz w:val="24"/>
          <w:szCs w:val="24"/>
        </w:rPr>
        <w:t>These alternatives are mutually exclusive. If alternative (ii) was to apply then improvements in ear health and hearing would be expected across the APY Lands following the introduction of the first swimming pool in 2006. The authors’ published work (Sanchez et al., 2010) shows no such evidence: for example, the frequency of children on the APY Lands with one or more perforations of the ear drum in the period 2003 – 2008 was 37%. In the present study (2009 – 2011) the frequency was 36.1% (NS). The former alternative (i) invites the prospect that swimming pools are, a priori, beneficial for ear health and hearing. We have no evidence for this and it is difficult to imagine how increased use of pools could be mandated. Given that the research described here, through its very large number of participants and its high retention rate, has had exceptional statistical power, it is unlikely that further studies could generate different results.</w:t>
      </w:r>
    </w:p>
    <w:p w:rsidR="00120FFD" w:rsidRPr="00262D98" w:rsidRDefault="00120FFD">
      <w:pPr>
        <w:rPr>
          <w:rFonts w:cs="Calibri"/>
          <w:sz w:val="24"/>
          <w:szCs w:val="24"/>
        </w:rPr>
      </w:pPr>
      <w:r w:rsidRPr="00262D98">
        <w:rPr>
          <w:rFonts w:cs="Calibri"/>
          <w:sz w:val="24"/>
          <w:szCs w:val="24"/>
        </w:rPr>
        <w:br w:type="page"/>
      </w:r>
    </w:p>
    <w:p w:rsidR="0065384E" w:rsidRPr="00262D98" w:rsidRDefault="00120FFD" w:rsidP="00C970F4">
      <w:pPr>
        <w:pStyle w:val="Heading3"/>
      </w:pPr>
      <w:bookmarkStart w:id="46" w:name="_Toc332712746"/>
      <w:r w:rsidRPr="00262D98">
        <w:lastRenderedPageBreak/>
        <w:t>S</w:t>
      </w:r>
      <w:r w:rsidR="003D2C84" w:rsidRPr="00262D98">
        <w:t>ummary</w:t>
      </w:r>
      <w:r w:rsidR="0065384E" w:rsidRPr="00262D98">
        <w:t xml:space="preserve"> comments on </w:t>
      </w:r>
      <w:r w:rsidR="00BA421B" w:rsidRPr="00262D98">
        <w:t>results</w:t>
      </w:r>
      <w:r w:rsidR="0065384E" w:rsidRPr="00262D98">
        <w:t xml:space="preserve"> of the investigations of associations between access to swimming pools and hearing</w:t>
      </w:r>
      <w:r w:rsidR="00CC7801" w:rsidRPr="00262D98">
        <w:t>,</w:t>
      </w:r>
      <w:r w:rsidR="0065384E" w:rsidRPr="00262D98">
        <w:t xml:space="preserve"> ear health</w:t>
      </w:r>
      <w:r w:rsidR="00CC7801" w:rsidRPr="00262D98">
        <w:t xml:space="preserve"> and school attendance</w:t>
      </w:r>
      <w:bookmarkEnd w:id="46"/>
    </w:p>
    <w:p w:rsidR="0065384E" w:rsidRPr="00262D98" w:rsidRDefault="0065384E" w:rsidP="0020438A">
      <w:pPr>
        <w:spacing w:after="0" w:line="240" w:lineRule="auto"/>
        <w:rPr>
          <w:rFonts w:cs="Calibri"/>
          <w:sz w:val="24"/>
          <w:szCs w:val="24"/>
        </w:rPr>
      </w:pPr>
    </w:p>
    <w:p w:rsidR="00AD44EE" w:rsidRPr="00262D98" w:rsidRDefault="00BA421B" w:rsidP="00A13B14">
      <w:pPr>
        <w:spacing w:after="0"/>
        <w:rPr>
          <w:rFonts w:cs="Calibri"/>
          <w:sz w:val="24"/>
          <w:szCs w:val="24"/>
        </w:rPr>
      </w:pPr>
      <w:r w:rsidRPr="00262D98">
        <w:rPr>
          <w:rFonts w:cs="Calibri"/>
          <w:sz w:val="24"/>
          <w:szCs w:val="24"/>
        </w:rPr>
        <w:t xml:space="preserve">The </w:t>
      </w:r>
      <w:r w:rsidR="00AD44EE" w:rsidRPr="00262D98">
        <w:rPr>
          <w:rFonts w:cs="Calibri"/>
          <w:sz w:val="24"/>
          <w:szCs w:val="24"/>
        </w:rPr>
        <w:t xml:space="preserve">approved </w:t>
      </w:r>
      <w:r w:rsidRPr="00262D98">
        <w:rPr>
          <w:rFonts w:cs="Calibri"/>
          <w:sz w:val="24"/>
          <w:szCs w:val="24"/>
        </w:rPr>
        <w:t xml:space="preserve">detailed Research Plan has been completed with only minor variations and with participant numbers greatly exceeding those necessary to </w:t>
      </w:r>
      <w:r w:rsidR="00AD44EE" w:rsidRPr="00262D98">
        <w:rPr>
          <w:rFonts w:cs="Calibri"/>
          <w:sz w:val="24"/>
          <w:szCs w:val="24"/>
        </w:rPr>
        <w:t xml:space="preserve">test the hypotheses (with statistical power (80%) for a level of statistical significance of 0.05) that Swimming Pools in remote communities on the APY </w:t>
      </w:r>
      <w:r w:rsidR="003D2C84" w:rsidRPr="00262D98">
        <w:rPr>
          <w:rFonts w:cs="Calibri"/>
          <w:sz w:val="24"/>
          <w:szCs w:val="24"/>
        </w:rPr>
        <w:t xml:space="preserve">and Yalata </w:t>
      </w:r>
      <w:r w:rsidR="00AD44EE" w:rsidRPr="00262D98">
        <w:rPr>
          <w:rFonts w:cs="Calibri"/>
          <w:sz w:val="24"/>
          <w:szCs w:val="24"/>
        </w:rPr>
        <w:t xml:space="preserve">Lands provide a number of benefits for </w:t>
      </w:r>
      <w:r w:rsidR="003F0624" w:rsidRPr="00262D98">
        <w:rPr>
          <w:rFonts w:cs="Calibri"/>
          <w:sz w:val="24"/>
          <w:szCs w:val="24"/>
        </w:rPr>
        <w:t xml:space="preserve">the </w:t>
      </w:r>
      <w:r w:rsidR="00AD44EE" w:rsidRPr="00262D98">
        <w:rPr>
          <w:rFonts w:cs="Calibri"/>
          <w:sz w:val="24"/>
          <w:szCs w:val="24"/>
        </w:rPr>
        <w:t>ear health and hearing of Indigenous school age children.</w:t>
      </w:r>
    </w:p>
    <w:p w:rsidR="00AD44EE" w:rsidRPr="00262D98" w:rsidRDefault="00AD44EE" w:rsidP="0020438A">
      <w:pPr>
        <w:spacing w:after="0" w:line="240" w:lineRule="auto"/>
        <w:rPr>
          <w:rFonts w:cs="Calibri"/>
          <w:sz w:val="24"/>
          <w:szCs w:val="24"/>
        </w:rPr>
      </w:pPr>
    </w:p>
    <w:p w:rsidR="00707B67" w:rsidRPr="00262D98" w:rsidRDefault="00707B67" w:rsidP="00A13B14">
      <w:pPr>
        <w:spacing w:after="0"/>
        <w:rPr>
          <w:rFonts w:cs="Calibri"/>
          <w:sz w:val="24"/>
          <w:szCs w:val="24"/>
        </w:rPr>
      </w:pPr>
      <w:r w:rsidRPr="00262D98">
        <w:rPr>
          <w:rFonts w:cs="Calibri"/>
          <w:sz w:val="24"/>
          <w:szCs w:val="24"/>
        </w:rPr>
        <w:t xml:space="preserve">The sample population was large and, in comparison with other longitudinal studies with </w:t>
      </w:r>
      <w:r w:rsidR="003D2C84" w:rsidRPr="00262D98">
        <w:rPr>
          <w:rFonts w:cs="Calibri"/>
          <w:sz w:val="24"/>
          <w:szCs w:val="24"/>
        </w:rPr>
        <w:t>I</w:t>
      </w:r>
      <w:r w:rsidRPr="00262D98">
        <w:rPr>
          <w:rFonts w:cs="Calibri"/>
          <w:sz w:val="24"/>
          <w:szCs w:val="24"/>
        </w:rPr>
        <w:t xml:space="preserve">ndigenous children, the ‘retention’ as measured by frequency of testing individual children over the 6 visits was unusually high (Table </w:t>
      </w:r>
      <w:r w:rsidR="00B7533B" w:rsidRPr="00262D98">
        <w:rPr>
          <w:rFonts w:cs="Calibri"/>
          <w:sz w:val="24"/>
          <w:szCs w:val="24"/>
        </w:rPr>
        <w:t>5</w:t>
      </w:r>
      <w:r w:rsidR="00F15C50" w:rsidRPr="00262D98">
        <w:rPr>
          <w:rFonts w:cs="Calibri"/>
          <w:sz w:val="24"/>
          <w:szCs w:val="24"/>
        </w:rPr>
        <w:t xml:space="preserve"> and Appendix 4</w:t>
      </w:r>
      <w:r w:rsidRPr="00262D98">
        <w:rPr>
          <w:rFonts w:cs="Calibri"/>
          <w:sz w:val="24"/>
          <w:szCs w:val="24"/>
        </w:rPr>
        <w:t>). The two arms of the study</w:t>
      </w:r>
      <w:r w:rsidR="003F0624" w:rsidRPr="00262D98">
        <w:rPr>
          <w:rFonts w:cs="Calibri"/>
          <w:sz w:val="24"/>
          <w:szCs w:val="24"/>
        </w:rPr>
        <w:t>,</w:t>
      </w:r>
      <w:r w:rsidRPr="00262D98">
        <w:rPr>
          <w:rFonts w:cs="Calibri"/>
          <w:sz w:val="24"/>
          <w:szCs w:val="24"/>
        </w:rPr>
        <w:t xml:space="preserve"> children in Pool </w:t>
      </w:r>
      <w:r w:rsidR="00D53884" w:rsidRPr="00262D98">
        <w:rPr>
          <w:rFonts w:cs="Calibri"/>
          <w:sz w:val="24"/>
          <w:szCs w:val="24"/>
        </w:rPr>
        <w:t>c</w:t>
      </w:r>
      <w:r w:rsidRPr="00262D98">
        <w:rPr>
          <w:rFonts w:cs="Calibri"/>
          <w:sz w:val="24"/>
          <w:szCs w:val="24"/>
        </w:rPr>
        <w:t xml:space="preserve">ommunities and children in Non-Pool </w:t>
      </w:r>
      <w:r w:rsidR="00D53884" w:rsidRPr="00262D98">
        <w:rPr>
          <w:rFonts w:cs="Calibri"/>
          <w:sz w:val="24"/>
          <w:szCs w:val="24"/>
        </w:rPr>
        <w:t>c</w:t>
      </w:r>
      <w:r w:rsidRPr="00262D98">
        <w:rPr>
          <w:rFonts w:cs="Calibri"/>
          <w:sz w:val="24"/>
          <w:szCs w:val="24"/>
        </w:rPr>
        <w:t>ommunities</w:t>
      </w:r>
      <w:r w:rsidR="003F0624" w:rsidRPr="00262D98">
        <w:rPr>
          <w:rFonts w:cs="Calibri"/>
          <w:sz w:val="24"/>
          <w:szCs w:val="24"/>
        </w:rPr>
        <w:t>,</w:t>
      </w:r>
      <w:r w:rsidRPr="00262D98">
        <w:rPr>
          <w:rFonts w:cs="Calibri"/>
          <w:sz w:val="24"/>
          <w:szCs w:val="24"/>
        </w:rPr>
        <w:t xml:space="preserve"> were very well matched by age and gender (Tables </w:t>
      </w:r>
      <w:r w:rsidR="00B7533B" w:rsidRPr="00262D98">
        <w:rPr>
          <w:rFonts w:cs="Calibri"/>
          <w:sz w:val="24"/>
          <w:szCs w:val="24"/>
        </w:rPr>
        <w:t>6</w:t>
      </w:r>
      <w:r w:rsidRPr="00262D98">
        <w:rPr>
          <w:rFonts w:cs="Calibri"/>
          <w:sz w:val="24"/>
          <w:szCs w:val="24"/>
        </w:rPr>
        <w:t xml:space="preserve"> &amp; </w:t>
      </w:r>
      <w:r w:rsidR="00B7533B" w:rsidRPr="00262D98">
        <w:rPr>
          <w:rFonts w:cs="Calibri"/>
          <w:sz w:val="24"/>
          <w:szCs w:val="24"/>
        </w:rPr>
        <w:t>7</w:t>
      </w:r>
      <w:r w:rsidRPr="00262D98">
        <w:rPr>
          <w:rFonts w:cs="Calibri"/>
          <w:sz w:val="24"/>
          <w:szCs w:val="24"/>
        </w:rPr>
        <w:t>).</w:t>
      </w:r>
    </w:p>
    <w:p w:rsidR="00707B67" w:rsidRPr="00262D98" w:rsidRDefault="00707B67" w:rsidP="00A13B14">
      <w:pPr>
        <w:spacing w:after="0"/>
        <w:rPr>
          <w:rFonts w:cs="Calibri"/>
          <w:sz w:val="24"/>
          <w:szCs w:val="24"/>
        </w:rPr>
      </w:pPr>
    </w:p>
    <w:p w:rsidR="003D2C84" w:rsidRPr="00262D98" w:rsidRDefault="00AD44EE" w:rsidP="00A13B14">
      <w:pPr>
        <w:spacing w:after="0"/>
        <w:rPr>
          <w:rFonts w:cs="Calibri"/>
          <w:b/>
          <w:sz w:val="24"/>
          <w:szCs w:val="24"/>
        </w:rPr>
      </w:pPr>
      <w:r w:rsidRPr="00262D98">
        <w:rPr>
          <w:rFonts w:cs="Calibri"/>
          <w:b/>
          <w:sz w:val="24"/>
          <w:szCs w:val="24"/>
        </w:rPr>
        <w:t xml:space="preserve">The </w:t>
      </w:r>
      <w:r w:rsidR="003D2C84" w:rsidRPr="00262D98">
        <w:rPr>
          <w:rFonts w:cs="Calibri"/>
          <w:b/>
          <w:sz w:val="24"/>
          <w:szCs w:val="24"/>
        </w:rPr>
        <w:t>findings</w:t>
      </w:r>
      <w:r w:rsidRPr="00262D98">
        <w:rPr>
          <w:rFonts w:cs="Calibri"/>
          <w:b/>
          <w:sz w:val="24"/>
          <w:szCs w:val="24"/>
        </w:rPr>
        <w:t xml:space="preserve"> demonstrate that access to swimming pools</w:t>
      </w:r>
      <w:r w:rsidR="00A738A5" w:rsidRPr="00262D98">
        <w:rPr>
          <w:rFonts w:cs="Calibri"/>
          <w:b/>
          <w:sz w:val="24"/>
          <w:szCs w:val="24"/>
        </w:rPr>
        <w:t xml:space="preserve"> does not result in improvement in any </w:t>
      </w:r>
      <w:r w:rsidR="00E7360C" w:rsidRPr="00262D98">
        <w:rPr>
          <w:rFonts w:cs="Calibri"/>
          <w:b/>
          <w:sz w:val="24"/>
          <w:szCs w:val="24"/>
        </w:rPr>
        <w:t xml:space="preserve">of the </w:t>
      </w:r>
      <w:r w:rsidR="00A738A5" w:rsidRPr="00262D98">
        <w:rPr>
          <w:rFonts w:cs="Calibri"/>
          <w:b/>
          <w:sz w:val="24"/>
          <w:szCs w:val="24"/>
        </w:rPr>
        <w:t>measured ind</w:t>
      </w:r>
      <w:r w:rsidR="00E7360C" w:rsidRPr="00262D98">
        <w:rPr>
          <w:rFonts w:cs="Calibri"/>
          <w:b/>
          <w:sz w:val="24"/>
          <w:szCs w:val="24"/>
        </w:rPr>
        <w:t>ices</w:t>
      </w:r>
      <w:r w:rsidR="00A738A5" w:rsidRPr="00262D98">
        <w:rPr>
          <w:rFonts w:cs="Calibri"/>
          <w:b/>
          <w:sz w:val="24"/>
          <w:szCs w:val="24"/>
        </w:rPr>
        <w:t xml:space="preserve"> of hearing or ear health</w:t>
      </w:r>
      <w:r w:rsidR="001B345B" w:rsidRPr="00262D98">
        <w:rPr>
          <w:rFonts w:cs="Calibri"/>
          <w:b/>
          <w:sz w:val="24"/>
          <w:szCs w:val="24"/>
        </w:rPr>
        <w:t>.</w:t>
      </w:r>
      <w:r w:rsidR="00A738A5" w:rsidRPr="00262D98">
        <w:rPr>
          <w:rFonts w:cs="Calibri"/>
          <w:b/>
          <w:sz w:val="24"/>
          <w:szCs w:val="24"/>
        </w:rPr>
        <w:t xml:space="preserve"> </w:t>
      </w:r>
      <w:r w:rsidR="001B345B" w:rsidRPr="00262D98">
        <w:rPr>
          <w:rFonts w:cs="Calibri"/>
          <w:b/>
          <w:sz w:val="24"/>
          <w:szCs w:val="24"/>
        </w:rPr>
        <w:t>Additionally there is no evidence that access to a swimming pool results in imp</w:t>
      </w:r>
      <w:r w:rsidR="00F04190" w:rsidRPr="00262D98">
        <w:rPr>
          <w:rFonts w:cs="Calibri"/>
          <w:b/>
          <w:sz w:val="24"/>
          <w:szCs w:val="24"/>
        </w:rPr>
        <w:t>ro</w:t>
      </w:r>
      <w:r w:rsidR="001B345B" w:rsidRPr="00262D98">
        <w:rPr>
          <w:rFonts w:cs="Calibri"/>
          <w:b/>
          <w:sz w:val="24"/>
          <w:szCs w:val="24"/>
        </w:rPr>
        <w:t>ved school attendance.</w:t>
      </w:r>
    </w:p>
    <w:p w:rsidR="00A738A5" w:rsidRPr="00262D98" w:rsidRDefault="00A738A5" w:rsidP="00A13B14">
      <w:pPr>
        <w:spacing w:after="0"/>
        <w:rPr>
          <w:rFonts w:cs="Calibri"/>
          <w:sz w:val="24"/>
          <w:szCs w:val="24"/>
        </w:rPr>
      </w:pPr>
      <w:r w:rsidRPr="00262D98">
        <w:rPr>
          <w:rFonts w:cs="Calibri"/>
          <w:b/>
          <w:sz w:val="24"/>
          <w:szCs w:val="24"/>
        </w:rPr>
        <w:t>Specifically there is:</w:t>
      </w:r>
      <w:r w:rsidR="00F04190" w:rsidRPr="00262D98">
        <w:rPr>
          <w:rFonts w:cs="Calibri"/>
          <w:b/>
          <w:sz w:val="24"/>
          <w:szCs w:val="24"/>
        </w:rPr>
        <w:br/>
      </w:r>
    </w:p>
    <w:p w:rsidR="0065384E" w:rsidRPr="00262D98" w:rsidRDefault="00CB6137" w:rsidP="00A13B14">
      <w:pPr>
        <w:pStyle w:val="ListParagraph"/>
        <w:numPr>
          <w:ilvl w:val="0"/>
          <w:numId w:val="5"/>
        </w:numPr>
        <w:spacing w:after="0"/>
        <w:rPr>
          <w:rFonts w:cs="Calibri"/>
          <w:sz w:val="24"/>
          <w:szCs w:val="24"/>
        </w:rPr>
      </w:pPr>
      <w:r w:rsidRPr="00262D98">
        <w:rPr>
          <w:rFonts w:cs="Calibri"/>
          <w:sz w:val="24"/>
          <w:szCs w:val="24"/>
        </w:rPr>
        <w:t>n</w:t>
      </w:r>
      <w:r w:rsidR="00A738A5" w:rsidRPr="00262D98">
        <w:rPr>
          <w:rFonts w:cs="Calibri"/>
          <w:sz w:val="24"/>
          <w:szCs w:val="24"/>
        </w:rPr>
        <w:t xml:space="preserve">o significant difference </w:t>
      </w:r>
      <w:r w:rsidRPr="00262D98">
        <w:rPr>
          <w:rFonts w:cs="Calibri"/>
          <w:sz w:val="24"/>
          <w:szCs w:val="24"/>
        </w:rPr>
        <w:t xml:space="preserve">between </w:t>
      </w:r>
      <w:r w:rsidR="00CC7801" w:rsidRPr="00262D98">
        <w:rPr>
          <w:rFonts w:cs="Calibri"/>
          <w:sz w:val="24"/>
          <w:szCs w:val="24"/>
        </w:rPr>
        <w:t xml:space="preserve">children in </w:t>
      </w:r>
      <w:r w:rsidRPr="00262D98">
        <w:rPr>
          <w:rFonts w:cs="Calibri"/>
          <w:sz w:val="24"/>
          <w:szCs w:val="24"/>
        </w:rPr>
        <w:t xml:space="preserve">Pool </w:t>
      </w:r>
      <w:r w:rsidR="00D53884" w:rsidRPr="00262D98">
        <w:rPr>
          <w:rFonts w:cs="Calibri"/>
          <w:sz w:val="24"/>
          <w:szCs w:val="24"/>
        </w:rPr>
        <w:t>c</w:t>
      </w:r>
      <w:r w:rsidRPr="00262D98">
        <w:rPr>
          <w:rFonts w:cs="Calibri"/>
          <w:sz w:val="24"/>
          <w:szCs w:val="24"/>
        </w:rPr>
        <w:t xml:space="preserve">ommunities and Non-Pool </w:t>
      </w:r>
      <w:r w:rsidR="00D53884" w:rsidRPr="00262D98">
        <w:rPr>
          <w:rFonts w:cs="Calibri"/>
          <w:sz w:val="24"/>
          <w:szCs w:val="24"/>
        </w:rPr>
        <w:t>c</w:t>
      </w:r>
      <w:r w:rsidRPr="00262D98">
        <w:rPr>
          <w:rFonts w:cs="Calibri"/>
          <w:sz w:val="24"/>
          <w:szCs w:val="24"/>
        </w:rPr>
        <w:t>ommun</w:t>
      </w:r>
      <w:r w:rsidR="00A738A5" w:rsidRPr="00262D98">
        <w:rPr>
          <w:rFonts w:cs="Calibri"/>
          <w:sz w:val="24"/>
          <w:szCs w:val="24"/>
        </w:rPr>
        <w:t>i</w:t>
      </w:r>
      <w:r w:rsidRPr="00262D98">
        <w:rPr>
          <w:rFonts w:cs="Calibri"/>
          <w:sz w:val="24"/>
          <w:szCs w:val="24"/>
        </w:rPr>
        <w:t>ties i</w:t>
      </w:r>
      <w:r w:rsidR="00A738A5" w:rsidRPr="00262D98">
        <w:rPr>
          <w:rFonts w:cs="Calibri"/>
          <w:sz w:val="24"/>
          <w:szCs w:val="24"/>
        </w:rPr>
        <w:t>n the hearing screening (audiometric) pass or fail rates (unilateral or bilateral) either at a pure tone average of 20dBHL or</w:t>
      </w:r>
      <w:r w:rsidR="00F04190" w:rsidRPr="00262D98">
        <w:rPr>
          <w:rFonts w:cs="Calibri"/>
          <w:sz w:val="24"/>
          <w:szCs w:val="24"/>
        </w:rPr>
        <w:t xml:space="preserve"> at</w:t>
      </w:r>
      <w:r w:rsidR="00A738A5" w:rsidRPr="00262D98">
        <w:rPr>
          <w:rFonts w:cs="Calibri"/>
          <w:sz w:val="24"/>
          <w:szCs w:val="24"/>
        </w:rPr>
        <w:t xml:space="preserve"> the </w:t>
      </w:r>
      <w:r w:rsidR="003F0624" w:rsidRPr="00262D98">
        <w:rPr>
          <w:rFonts w:cs="Calibri"/>
          <w:sz w:val="24"/>
          <w:szCs w:val="24"/>
        </w:rPr>
        <w:t>less stringent</w:t>
      </w:r>
      <w:r w:rsidR="00A738A5" w:rsidRPr="00262D98">
        <w:rPr>
          <w:rFonts w:cs="Calibri"/>
          <w:sz w:val="24"/>
          <w:szCs w:val="24"/>
        </w:rPr>
        <w:t xml:space="preserve"> criterion of </w:t>
      </w:r>
      <w:r w:rsidRPr="00262D98">
        <w:rPr>
          <w:rFonts w:cs="Calibri"/>
          <w:sz w:val="24"/>
          <w:szCs w:val="24"/>
        </w:rPr>
        <w:t xml:space="preserve">no threshold </w:t>
      </w:r>
      <w:r w:rsidR="00E7360C" w:rsidRPr="00262D98">
        <w:rPr>
          <w:rFonts w:cs="Calibri"/>
          <w:sz w:val="24"/>
          <w:szCs w:val="24"/>
        </w:rPr>
        <w:t xml:space="preserve">at any frequency </w:t>
      </w:r>
      <w:r w:rsidR="008F5988" w:rsidRPr="00262D98">
        <w:rPr>
          <w:rFonts w:cs="Calibri"/>
          <w:sz w:val="24"/>
          <w:szCs w:val="24"/>
        </w:rPr>
        <w:t>≥</w:t>
      </w:r>
      <w:r w:rsidRPr="00262D98">
        <w:rPr>
          <w:rFonts w:cs="Calibri"/>
          <w:sz w:val="24"/>
          <w:szCs w:val="24"/>
        </w:rPr>
        <w:t xml:space="preserve">25dBHL (Tables </w:t>
      </w:r>
      <w:r w:rsidR="00726E9A" w:rsidRPr="00262D98">
        <w:rPr>
          <w:rFonts w:cs="Calibri"/>
          <w:sz w:val="24"/>
          <w:szCs w:val="24"/>
        </w:rPr>
        <w:t>8-13</w:t>
      </w:r>
      <w:r w:rsidRPr="00262D98">
        <w:rPr>
          <w:rFonts w:cs="Calibri"/>
          <w:sz w:val="24"/>
          <w:szCs w:val="24"/>
        </w:rPr>
        <w:t>).</w:t>
      </w:r>
      <w:r w:rsidRPr="00262D98">
        <w:rPr>
          <w:rFonts w:cs="Calibri"/>
          <w:sz w:val="24"/>
          <w:szCs w:val="24"/>
        </w:rPr>
        <w:br/>
      </w:r>
    </w:p>
    <w:p w:rsidR="00CB6137" w:rsidRPr="00262D98" w:rsidRDefault="00CB6137" w:rsidP="00A13B14">
      <w:pPr>
        <w:pStyle w:val="ListParagraph"/>
        <w:numPr>
          <w:ilvl w:val="0"/>
          <w:numId w:val="5"/>
        </w:numPr>
        <w:spacing w:after="0"/>
        <w:rPr>
          <w:rFonts w:cs="Calibri"/>
          <w:sz w:val="24"/>
          <w:szCs w:val="24"/>
        </w:rPr>
      </w:pPr>
      <w:proofErr w:type="gramStart"/>
      <w:r w:rsidRPr="00262D98">
        <w:rPr>
          <w:rFonts w:cs="Calibri"/>
          <w:sz w:val="24"/>
          <w:szCs w:val="24"/>
        </w:rPr>
        <w:t>no</w:t>
      </w:r>
      <w:proofErr w:type="gramEnd"/>
      <w:r w:rsidRPr="00262D98">
        <w:rPr>
          <w:rFonts w:cs="Calibri"/>
          <w:sz w:val="24"/>
          <w:szCs w:val="24"/>
        </w:rPr>
        <w:t xml:space="preserve"> significant difference between </w:t>
      </w:r>
      <w:r w:rsidR="00CC7801" w:rsidRPr="00262D98">
        <w:rPr>
          <w:rFonts w:cs="Calibri"/>
          <w:sz w:val="24"/>
          <w:szCs w:val="24"/>
        </w:rPr>
        <w:t xml:space="preserve">children in </w:t>
      </w:r>
      <w:r w:rsidRPr="00262D98">
        <w:rPr>
          <w:rFonts w:cs="Calibri"/>
          <w:sz w:val="24"/>
          <w:szCs w:val="24"/>
        </w:rPr>
        <w:t xml:space="preserve">Pool </w:t>
      </w:r>
      <w:r w:rsidR="00D53884" w:rsidRPr="00262D98">
        <w:rPr>
          <w:rFonts w:cs="Calibri"/>
          <w:sz w:val="24"/>
          <w:szCs w:val="24"/>
        </w:rPr>
        <w:t>c</w:t>
      </w:r>
      <w:r w:rsidRPr="00262D98">
        <w:rPr>
          <w:rFonts w:cs="Calibri"/>
          <w:sz w:val="24"/>
          <w:szCs w:val="24"/>
        </w:rPr>
        <w:t xml:space="preserve">ommunities and Non-Pool </w:t>
      </w:r>
      <w:r w:rsidR="00D53884" w:rsidRPr="00262D98">
        <w:rPr>
          <w:rFonts w:cs="Calibri"/>
          <w:sz w:val="24"/>
          <w:szCs w:val="24"/>
        </w:rPr>
        <w:t>c</w:t>
      </w:r>
      <w:r w:rsidRPr="00262D98">
        <w:rPr>
          <w:rFonts w:cs="Calibri"/>
          <w:sz w:val="24"/>
          <w:szCs w:val="24"/>
        </w:rPr>
        <w:t xml:space="preserve">ommunities in the </w:t>
      </w:r>
      <w:r w:rsidR="008B7238" w:rsidRPr="00262D98">
        <w:rPr>
          <w:rFonts w:cs="Calibri"/>
          <w:sz w:val="24"/>
          <w:szCs w:val="24"/>
        </w:rPr>
        <w:t>percentage of children with</w:t>
      </w:r>
      <w:r w:rsidRPr="00262D98">
        <w:rPr>
          <w:rFonts w:cs="Calibri"/>
          <w:sz w:val="24"/>
          <w:szCs w:val="24"/>
        </w:rPr>
        <w:t xml:space="preserve"> Type B </w:t>
      </w:r>
      <w:proofErr w:type="spellStart"/>
      <w:r w:rsidRPr="00262D98">
        <w:rPr>
          <w:rFonts w:cs="Calibri"/>
          <w:sz w:val="24"/>
          <w:szCs w:val="24"/>
        </w:rPr>
        <w:t>tympanograms</w:t>
      </w:r>
      <w:proofErr w:type="spellEnd"/>
      <w:r w:rsidRPr="00262D98">
        <w:rPr>
          <w:rFonts w:cs="Calibri"/>
          <w:sz w:val="24"/>
          <w:szCs w:val="24"/>
        </w:rPr>
        <w:t xml:space="preserve"> </w:t>
      </w:r>
      <w:r w:rsidR="00667F25" w:rsidRPr="00262D98">
        <w:rPr>
          <w:rFonts w:cs="Calibri"/>
          <w:sz w:val="24"/>
          <w:szCs w:val="24"/>
        </w:rPr>
        <w:t>(</w:t>
      </w:r>
      <w:r w:rsidRPr="00262D98">
        <w:rPr>
          <w:rFonts w:cs="Calibri"/>
          <w:sz w:val="24"/>
          <w:szCs w:val="24"/>
        </w:rPr>
        <w:t xml:space="preserve">unilateral or bilateral), indicative of closed middle ear disease (middle ear fluid) (Tables </w:t>
      </w:r>
      <w:r w:rsidR="00726E9A" w:rsidRPr="00262D98">
        <w:rPr>
          <w:rFonts w:cs="Calibri"/>
          <w:sz w:val="24"/>
          <w:szCs w:val="24"/>
        </w:rPr>
        <w:t>14</w:t>
      </w:r>
      <w:r w:rsidRPr="00262D98">
        <w:rPr>
          <w:rFonts w:cs="Calibri"/>
          <w:sz w:val="24"/>
          <w:szCs w:val="24"/>
        </w:rPr>
        <w:t xml:space="preserve"> &amp; </w:t>
      </w:r>
      <w:r w:rsidR="00726E9A" w:rsidRPr="00262D98">
        <w:rPr>
          <w:rFonts w:cs="Calibri"/>
          <w:sz w:val="24"/>
          <w:szCs w:val="24"/>
        </w:rPr>
        <w:t>15</w:t>
      </w:r>
      <w:r w:rsidRPr="00262D98">
        <w:rPr>
          <w:rFonts w:cs="Calibri"/>
          <w:sz w:val="24"/>
          <w:szCs w:val="24"/>
        </w:rPr>
        <w:t>).</w:t>
      </w:r>
      <w:r w:rsidRPr="00262D98">
        <w:rPr>
          <w:rFonts w:cs="Calibri"/>
          <w:sz w:val="24"/>
          <w:szCs w:val="24"/>
        </w:rPr>
        <w:br/>
      </w:r>
    </w:p>
    <w:p w:rsidR="00CB6137" w:rsidRPr="00262D98" w:rsidRDefault="00CC7801" w:rsidP="00A13B14">
      <w:pPr>
        <w:pStyle w:val="ListParagraph"/>
        <w:numPr>
          <w:ilvl w:val="0"/>
          <w:numId w:val="5"/>
        </w:numPr>
        <w:spacing w:after="0"/>
        <w:rPr>
          <w:rFonts w:cs="Calibri"/>
          <w:sz w:val="24"/>
          <w:szCs w:val="24"/>
        </w:rPr>
      </w:pPr>
      <w:r w:rsidRPr="00262D98">
        <w:rPr>
          <w:rFonts w:cs="Calibri"/>
          <w:sz w:val="24"/>
          <w:szCs w:val="24"/>
        </w:rPr>
        <w:t xml:space="preserve">no significant difference between Pool </w:t>
      </w:r>
      <w:r w:rsidR="00D53884" w:rsidRPr="00262D98">
        <w:rPr>
          <w:rFonts w:cs="Calibri"/>
          <w:sz w:val="24"/>
          <w:szCs w:val="24"/>
        </w:rPr>
        <w:t>c</w:t>
      </w:r>
      <w:r w:rsidRPr="00262D98">
        <w:rPr>
          <w:rFonts w:cs="Calibri"/>
          <w:sz w:val="24"/>
          <w:szCs w:val="24"/>
        </w:rPr>
        <w:t xml:space="preserve">ommunities and Non-Pool </w:t>
      </w:r>
      <w:r w:rsidR="00D53884" w:rsidRPr="00262D98">
        <w:rPr>
          <w:rFonts w:cs="Calibri"/>
          <w:sz w:val="24"/>
          <w:szCs w:val="24"/>
        </w:rPr>
        <w:t>c</w:t>
      </w:r>
      <w:r w:rsidRPr="00262D98">
        <w:rPr>
          <w:rFonts w:cs="Calibri"/>
          <w:sz w:val="24"/>
          <w:szCs w:val="24"/>
        </w:rPr>
        <w:t xml:space="preserve">ommunities in the </w:t>
      </w:r>
      <w:r w:rsidR="008B7238" w:rsidRPr="00262D98">
        <w:rPr>
          <w:rFonts w:cs="Calibri"/>
          <w:sz w:val="24"/>
          <w:szCs w:val="24"/>
        </w:rPr>
        <w:t>percentage of</w:t>
      </w:r>
      <w:r w:rsidRPr="00262D98">
        <w:rPr>
          <w:rFonts w:cs="Calibri"/>
          <w:sz w:val="24"/>
          <w:szCs w:val="24"/>
        </w:rPr>
        <w:t xml:space="preserve"> children in these communities </w:t>
      </w:r>
      <w:r w:rsidR="008B7238" w:rsidRPr="00262D98">
        <w:rPr>
          <w:rFonts w:cs="Calibri"/>
          <w:sz w:val="24"/>
          <w:szCs w:val="24"/>
        </w:rPr>
        <w:t>who have either</w:t>
      </w:r>
      <w:r w:rsidRPr="00262D98">
        <w:rPr>
          <w:rFonts w:cs="Calibri"/>
          <w:sz w:val="24"/>
          <w:szCs w:val="24"/>
        </w:rPr>
        <w:t xml:space="preserve"> ‘wet’ or ‘dry’ perforations of the tympanic membrane (eardrum) consequential to middle ear disease (Tables 1</w:t>
      </w:r>
      <w:r w:rsidR="00726E9A" w:rsidRPr="00262D98">
        <w:rPr>
          <w:rFonts w:cs="Calibri"/>
          <w:sz w:val="24"/>
          <w:szCs w:val="24"/>
        </w:rPr>
        <w:t>6</w:t>
      </w:r>
      <w:r w:rsidRPr="00262D98">
        <w:rPr>
          <w:rFonts w:cs="Calibri"/>
          <w:sz w:val="24"/>
          <w:szCs w:val="24"/>
        </w:rPr>
        <w:t xml:space="preserve"> – 1</w:t>
      </w:r>
      <w:r w:rsidR="00726E9A" w:rsidRPr="00262D98">
        <w:rPr>
          <w:rFonts w:cs="Calibri"/>
          <w:sz w:val="24"/>
          <w:szCs w:val="24"/>
        </w:rPr>
        <w:t>9</w:t>
      </w:r>
      <w:r w:rsidRPr="00262D98">
        <w:rPr>
          <w:rFonts w:cs="Calibri"/>
          <w:sz w:val="24"/>
          <w:szCs w:val="24"/>
        </w:rPr>
        <w:t>).</w:t>
      </w:r>
      <w:r w:rsidRPr="00262D98">
        <w:rPr>
          <w:rFonts w:cs="Calibri"/>
          <w:sz w:val="24"/>
          <w:szCs w:val="24"/>
        </w:rPr>
        <w:br/>
      </w:r>
    </w:p>
    <w:p w:rsidR="00CC7801" w:rsidRPr="00262D98" w:rsidRDefault="001B345B" w:rsidP="00A13B14">
      <w:pPr>
        <w:pStyle w:val="ListParagraph"/>
        <w:numPr>
          <w:ilvl w:val="0"/>
          <w:numId w:val="5"/>
        </w:numPr>
        <w:spacing w:after="0"/>
        <w:rPr>
          <w:rFonts w:cs="Calibri"/>
          <w:sz w:val="24"/>
          <w:szCs w:val="24"/>
        </w:rPr>
      </w:pPr>
      <w:proofErr w:type="gramStart"/>
      <w:r w:rsidRPr="00262D98">
        <w:rPr>
          <w:rFonts w:cs="Calibri"/>
          <w:sz w:val="24"/>
          <w:szCs w:val="24"/>
        </w:rPr>
        <w:t>additionally</w:t>
      </w:r>
      <w:proofErr w:type="gramEnd"/>
      <w:r w:rsidRPr="00262D98">
        <w:rPr>
          <w:rFonts w:cs="Calibri"/>
          <w:sz w:val="24"/>
          <w:szCs w:val="24"/>
        </w:rPr>
        <w:t xml:space="preserve"> there is </w:t>
      </w:r>
      <w:r w:rsidR="00CC7801" w:rsidRPr="00262D98">
        <w:rPr>
          <w:rFonts w:cs="Calibri"/>
          <w:sz w:val="24"/>
          <w:szCs w:val="24"/>
        </w:rPr>
        <w:t xml:space="preserve">no significant difference between Pool </w:t>
      </w:r>
      <w:r w:rsidR="00D53884" w:rsidRPr="00262D98">
        <w:rPr>
          <w:rFonts w:cs="Calibri"/>
          <w:sz w:val="24"/>
          <w:szCs w:val="24"/>
        </w:rPr>
        <w:t>c</w:t>
      </w:r>
      <w:r w:rsidR="00CC7801" w:rsidRPr="00262D98">
        <w:rPr>
          <w:rFonts w:cs="Calibri"/>
          <w:sz w:val="24"/>
          <w:szCs w:val="24"/>
        </w:rPr>
        <w:t xml:space="preserve">ommunities and Non-Pool </w:t>
      </w:r>
      <w:r w:rsidR="00D53884" w:rsidRPr="00262D98">
        <w:rPr>
          <w:rFonts w:cs="Calibri"/>
          <w:sz w:val="24"/>
          <w:szCs w:val="24"/>
        </w:rPr>
        <w:t>c</w:t>
      </w:r>
      <w:r w:rsidR="00CC7801" w:rsidRPr="00262D98">
        <w:rPr>
          <w:rFonts w:cs="Calibri"/>
          <w:sz w:val="24"/>
          <w:szCs w:val="24"/>
        </w:rPr>
        <w:t xml:space="preserve">ommunities in </w:t>
      </w:r>
      <w:r w:rsidR="001E504C" w:rsidRPr="00262D98">
        <w:rPr>
          <w:rFonts w:cs="Calibri"/>
          <w:sz w:val="24"/>
          <w:szCs w:val="24"/>
        </w:rPr>
        <w:t xml:space="preserve">median </w:t>
      </w:r>
      <w:r w:rsidR="00CC7801" w:rsidRPr="00262D98">
        <w:rPr>
          <w:rFonts w:cs="Calibri"/>
          <w:sz w:val="24"/>
          <w:szCs w:val="24"/>
        </w:rPr>
        <w:t xml:space="preserve">school </w:t>
      </w:r>
      <w:r w:rsidR="00AE6D43" w:rsidRPr="00262D98">
        <w:rPr>
          <w:rFonts w:cs="Calibri"/>
          <w:sz w:val="24"/>
          <w:szCs w:val="24"/>
        </w:rPr>
        <w:t xml:space="preserve">attendance </w:t>
      </w:r>
      <w:r w:rsidR="003D2C84" w:rsidRPr="00262D98">
        <w:rPr>
          <w:rFonts w:cs="Calibri"/>
          <w:sz w:val="24"/>
          <w:szCs w:val="24"/>
        </w:rPr>
        <w:t>(</w:t>
      </w:r>
      <w:r w:rsidRPr="00262D98">
        <w:rPr>
          <w:rFonts w:cs="Calibri"/>
          <w:sz w:val="24"/>
          <w:szCs w:val="24"/>
        </w:rPr>
        <w:t xml:space="preserve">Table </w:t>
      </w:r>
      <w:r w:rsidR="00726E9A" w:rsidRPr="00262D98">
        <w:rPr>
          <w:rFonts w:cs="Calibri"/>
          <w:sz w:val="24"/>
          <w:szCs w:val="24"/>
        </w:rPr>
        <w:t>20</w:t>
      </w:r>
      <w:r w:rsidR="003D2C84" w:rsidRPr="00262D98">
        <w:rPr>
          <w:rFonts w:cs="Calibri"/>
          <w:sz w:val="24"/>
          <w:szCs w:val="24"/>
        </w:rPr>
        <w:t>)</w:t>
      </w:r>
      <w:r w:rsidR="00CC7801" w:rsidRPr="00262D98">
        <w:rPr>
          <w:rFonts w:cs="Calibri"/>
          <w:sz w:val="24"/>
          <w:szCs w:val="24"/>
        </w:rPr>
        <w:t>.</w:t>
      </w:r>
    </w:p>
    <w:p w:rsidR="002E75FB" w:rsidRPr="00262D98" w:rsidRDefault="002E75FB" w:rsidP="002E75FB">
      <w:pPr>
        <w:spacing w:after="0"/>
        <w:rPr>
          <w:rFonts w:cs="Calibri"/>
          <w:sz w:val="24"/>
          <w:szCs w:val="24"/>
        </w:rPr>
      </w:pPr>
    </w:p>
    <w:p w:rsidR="002E75FB" w:rsidRPr="00262D98" w:rsidRDefault="00F04190" w:rsidP="00C970F4">
      <w:pPr>
        <w:pStyle w:val="Heading3"/>
      </w:pPr>
      <w:bookmarkStart w:id="47" w:name="_Toc332712747"/>
      <w:r w:rsidRPr="00262D98">
        <w:lastRenderedPageBreak/>
        <w:t xml:space="preserve">Important findings relevant to middle ear disease and hearing in </w:t>
      </w:r>
      <w:proofErr w:type="spellStart"/>
      <w:r w:rsidRPr="00262D98">
        <w:t>A</w:t>
      </w:r>
      <w:r w:rsidRPr="00262D98">
        <w:rPr>
          <w:u w:val="single"/>
        </w:rPr>
        <w:t>n</w:t>
      </w:r>
      <w:r w:rsidRPr="00262D98">
        <w:t>angu</w:t>
      </w:r>
      <w:proofErr w:type="spellEnd"/>
      <w:r w:rsidRPr="00262D98">
        <w:t xml:space="preserve"> children </w:t>
      </w:r>
      <w:r w:rsidR="00064E82" w:rsidRPr="00262D98">
        <w:t>not related to swimming pools</w:t>
      </w:r>
      <w:bookmarkEnd w:id="47"/>
    </w:p>
    <w:p w:rsidR="00F04190" w:rsidRPr="00262D98" w:rsidRDefault="00F04190" w:rsidP="002E75FB">
      <w:pPr>
        <w:spacing w:after="0"/>
        <w:rPr>
          <w:rFonts w:cs="Calibri"/>
          <w:sz w:val="24"/>
          <w:szCs w:val="24"/>
        </w:rPr>
      </w:pPr>
    </w:p>
    <w:p w:rsidR="00F04190" w:rsidRPr="00262D98" w:rsidRDefault="00F04190" w:rsidP="002E75FB">
      <w:pPr>
        <w:spacing w:after="0"/>
        <w:rPr>
          <w:rFonts w:cs="Calibri"/>
          <w:sz w:val="24"/>
          <w:szCs w:val="24"/>
        </w:rPr>
      </w:pPr>
      <w:r w:rsidRPr="00262D98">
        <w:rPr>
          <w:rFonts w:cs="Calibri"/>
          <w:sz w:val="24"/>
          <w:szCs w:val="24"/>
        </w:rPr>
        <w:t xml:space="preserve">Although the Swimming Pool Research Project has not identified any measurable effect of access to </w:t>
      </w:r>
      <w:r w:rsidR="003F0624" w:rsidRPr="00262D98">
        <w:rPr>
          <w:rFonts w:cs="Calibri"/>
          <w:sz w:val="24"/>
          <w:szCs w:val="24"/>
        </w:rPr>
        <w:t>SP</w:t>
      </w:r>
      <w:r w:rsidRPr="00262D98">
        <w:rPr>
          <w:rFonts w:cs="Calibri"/>
          <w:sz w:val="24"/>
          <w:szCs w:val="24"/>
        </w:rPr>
        <w:t xml:space="preserve"> on the incidence of middle ear disease or hearing loss it has provided a rich source of information on the natural history of </w:t>
      </w:r>
      <w:r w:rsidR="003F0624" w:rsidRPr="00262D98">
        <w:rPr>
          <w:rFonts w:cs="Calibri"/>
          <w:sz w:val="24"/>
          <w:szCs w:val="24"/>
        </w:rPr>
        <w:t xml:space="preserve">middle </w:t>
      </w:r>
      <w:r w:rsidRPr="00262D98">
        <w:rPr>
          <w:rFonts w:cs="Calibri"/>
          <w:sz w:val="24"/>
          <w:szCs w:val="24"/>
        </w:rPr>
        <w:t>ear disease in school children on the APY Lands and in Yalata</w:t>
      </w:r>
      <w:r w:rsidR="00D81D2C" w:rsidRPr="00262D98">
        <w:rPr>
          <w:rFonts w:cs="Calibri"/>
          <w:sz w:val="24"/>
          <w:szCs w:val="24"/>
        </w:rPr>
        <w:t xml:space="preserve"> and Oak Valley</w:t>
      </w:r>
      <w:r w:rsidRPr="00262D98">
        <w:rPr>
          <w:rFonts w:cs="Calibri"/>
          <w:sz w:val="24"/>
          <w:szCs w:val="24"/>
        </w:rPr>
        <w:t>. A detailed study of the natural history of ear pathology in individual children, which may significantly inform</w:t>
      </w:r>
      <w:r w:rsidR="005936F8" w:rsidRPr="00262D98">
        <w:rPr>
          <w:rFonts w:cs="Calibri"/>
          <w:sz w:val="24"/>
          <w:szCs w:val="24"/>
        </w:rPr>
        <w:t xml:space="preserve"> future clinical practice, is beyond the scope of this </w:t>
      </w:r>
      <w:r w:rsidR="00D81D2C" w:rsidRPr="00262D98">
        <w:rPr>
          <w:rFonts w:cs="Calibri"/>
          <w:sz w:val="24"/>
          <w:szCs w:val="24"/>
        </w:rPr>
        <w:t>r</w:t>
      </w:r>
      <w:r w:rsidR="005936F8" w:rsidRPr="00262D98">
        <w:rPr>
          <w:rFonts w:cs="Calibri"/>
          <w:sz w:val="24"/>
          <w:szCs w:val="24"/>
        </w:rPr>
        <w:t>eport. Nonetheless there are some population measures of the natural history of middle ear disease which can be reported here.</w:t>
      </w:r>
    </w:p>
    <w:p w:rsidR="005936F8" w:rsidRPr="00262D98" w:rsidRDefault="005936F8" w:rsidP="00C970F4">
      <w:pPr>
        <w:pStyle w:val="Heading3"/>
      </w:pPr>
      <w:bookmarkStart w:id="48" w:name="_Toc332712748"/>
      <w:r w:rsidRPr="00262D98">
        <w:t>Seasonal variation in wet and dry perforations</w:t>
      </w:r>
      <w:bookmarkEnd w:id="48"/>
    </w:p>
    <w:p w:rsidR="00315525" w:rsidRPr="00262D98" w:rsidRDefault="002B7DC1" w:rsidP="002E75FB">
      <w:pPr>
        <w:spacing w:after="0"/>
        <w:rPr>
          <w:rFonts w:cs="Calibri"/>
          <w:sz w:val="24"/>
          <w:szCs w:val="24"/>
        </w:rPr>
      </w:pPr>
      <w:r w:rsidRPr="00262D98">
        <w:rPr>
          <w:rFonts w:cs="Calibri"/>
          <w:sz w:val="24"/>
          <w:szCs w:val="24"/>
        </w:rPr>
        <w:t xml:space="preserve">As can be seen in Figs. </w:t>
      </w:r>
      <w:r w:rsidR="00C8289A" w:rsidRPr="00262D98">
        <w:rPr>
          <w:rFonts w:cs="Calibri"/>
          <w:sz w:val="24"/>
          <w:szCs w:val="24"/>
        </w:rPr>
        <w:t>3</w:t>
      </w:r>
      <w:r w:rsidRPr="00262D98">
        <w:rPr>
          <w:rFonts w:cs="Calibri"/>
          <w:sz w:val="24"/>
          <w:szCs w:val="24"/>
        </w:rPr>
        <w:t xml:space="preserve"> and </w:t>
      </w:r>
      <w:r w:rsidR="00C8289A" w:rsidRPr="00262D98">
        <w:rPr>
          <w:rFonts w:cs="Calibri"/>
          <w:sz w:val="24"/>
          <w:szCs w:val="24"/>
        </w:rPr>
        <w:t>4</w:t>
      </w:r>
      <w:r w:rsidRPr="00262D98">
        <w:rPr>
          <w:rFonts w:cs="Calibri"/>
          <w:sz w:val="24"/>
          <w:szCs w:val="24"/>
        </w:rPr>
        <w:t xml:space="preserve">, there are major differences in the frequency of wet and dry perforations according to season. At the end of summer (March) there is a higher frequency of wet perforations than at the end of winter (September). This applies to both the absolute number of perforated ears (Fig. </w:t>
      </w:r>
      <w:r w:rsidR="00C8289A" w:rsidRPr="00262D98">
        <w:rPr>
          <w:rFonts w:cs="Calibri"/>
          <w:sz w:val="24"/>
          <w:szCs w:val="24"/>
        </w:rPr>
        <w:t>4</w:t>
      </w:r>
      <w:r w:rsidRPr="00262D98">
        <w:rPr>
          <w:rFonts w:cs="Calibri"/>
          <w:sz w:val="24"/>
          <w:szCs w:val="24"/>
        </w:rPr>
        <w:t xml:space="preserve">) and the number of children with wet perforations (Fig. </w:t>
      </w:r>
      <w:r w:rsidR="00C8289A" w:rsidRPr="00262D98">
        <w:rPr>
          <w:rFonts w:cs="Calibri"/>
          <w:sz w:val="24"/>
          <w:szCs w:val="24"/>
        </w:rPr>
        <w:t>3</w:t>
      </w:r>
      <w:r w:rsidRPr="00262D98">
        <w:rPr>
          <w:rFonts w:cs="Calibri"/>
          <w:sz w:val="24"/>
          <w:szCs w:val="24"/>
        </w:rPr>
        <w:t>). Conversely there is an increase in the proportion of dry perforations (as assessed by ears and children) at the end of winter</w:t>
      </w:r>
      <w:r w:rsidR="00AF42C4" w:rsidRPr="00262D98">
        <w:rPr>
          <w:rFonts w:cs="Calibri"/>
          <w:sz w:val="24"/>
          <w:szCs w:val="24"/>
        </w:rPr>
        <w:t xml:space="preserve"> compared to the end of summer. Most likely this is largely due to transitioning from </w:t>
      </w:r>
      <w:r w:rsidR="00D81D2C" w:rsidRPr="00262D98">
        <w:rPr>
          <w:rFonts w:cs="Calibri"/>
          <w:sz w:val="24"/>
          <w:szCs w:val="24"/>
        </w:rPr>
        <w:t>inactive to active ME disease (</w:t>
      </w:r>
      <w:r w:rsidR="00AF42C4" w:rsidRPr="00262D98">
        <w:rPr>
          <w:rFonts w:cs="Calibri"/>
          <w:sz w:val="24"/>
          <w:szCs w:val="24"/>
        </w:rPr>
        <w:t xml:space="preserve">dry to wet </w:t>
      </w:r>
      <w:r w:rsidR="00D81D2C" w:rsidRPr="00262D98">
        <w:rPr>
          <w:rFonts w:cs="Calibri"/>
          <w:sz w:val="24"/>
          <w:szCs w:val="24"/>
        </w:rPr>
        <w:t xml:space="preserve">perforation) </w:t>
      </w:r>
      <w:r w:rsidR="00AF42C4" w:rsidRPr="00262D98">
        <w:rPr>
          <w:rFonts w:cs="Calibri"/>
          <w:sz w:val="24"/>
          <w:szCs w:val="24"/>
        </w:rPr>
        <w:t>th</w:t>
      </w:r>
      <w:r w:rsidR="00EC0B3E" w:rsidRPr="00262D98">
        <w:rPr>
          <w:rFonts w:cs="Calibri"/>
          <w:sz w:val="24"/>
          <w:szCs w:val="24"/>
        </w:rPr>
        <w:t>r</w:t>
      </w:r>
      <w:r w:rsidR="00AF42C4" w:rsidRPr="00262D98">
        <w:rPr>
          <w:rFonts w:cs="Calibri"/>
          <w:sz w:val="24"/>
          <w:szCs w:val="24"/>
        </w:rPr>
        <w:t>ough re-infection of the exposed ME mucosa during the summer period. However there is a</w:t>
      </w:r>
      <w:r w:rsidR="00D81D2C" w:rsidRPr="00262D98">
        <w:rPr>
          <w:rFonts w:cs="Calibri"/>
          <w:sz w:val="24"/>
          <w:szCs w:val="24"/>
        </w:rPr>
        <w:t>n</w:t>
      </w:r>
      <w:r w:rsidR="00AF42C4" w:rsidRPr="00262D98">
        <w:rPr>
          <w:rFonts w:cs="Calibri"/>
          <w:sz w:val="24"/>
          <w:szCs w:val="24"/>
        </w:rPr>
        <w:t xml:space="preserve"> increase in </w:t>
      </w:r>
      <w:r w:rsidR="00D81D2C" w:rsidRPr="00262D98">
        <w:rPr>
          <w:rFonts w:cs="Calibri"/>
          <w:sz w:val="24"/>
          <w:szCs w:val="24"/>
        </w:rPr>
        <w:t>total</w:t>
      </w:r>
      <w:r w:rsidR="00AF42C4" w:rsidRPr="00262D98">
        <w:rPr>
          <w:rFonts w:cs="Calibri"/>
          <w:sz w:val="24"/>
          <w:szCs w:val="24"/>
        </w:rPr>
        <w:t xml:space="preserve"> perforations seen at the end of summer indicat</w:t>
      </w:r>
      <w:r w:rsidR="00D81D2C" w:rsidRPr="00262D98">
        <w:rPr>
          <w:rFonts w:cs="Calibri"/>
          <w:sz w:val="24"/>
          <w:szCs w:val="24"/>
        </w:rPr>
        <w:t>ive of new,</w:t>
      </w:r>
      <w:r w:rsidR="00AF42C4" w:rsidRPr="00262D98">
        <w:rPr>
          <w:rFonts w:cs="Calibri"/>
          <w:sz w:val="24"/>
          <w:szCs w:val="24"/>
        </w:rPr>
        <w:t xml:space="preserve"> and principally wet</w:t>
      </w:r>
      <w:r w:rsidR="00D81D2C" w:rsidRPr="00262D98">
        <w:rPr>
          <w:rFonts w:cs="Calibri"/>
          <w:sz w:val="24"/>
          <w:szCs w:val="24"/>
        </w:rPr>
        <w:t>,</w:t>
      </w:r>
      <w:r w:rsidR="00AF42C4" w:rsidRPr="00262D98">
        <w:rPr>
          <w:rFonts w:cs="Calibri"/>
          <w:sz w:val="24"/>
          <w:szCs w:val="24"/>
        </w:rPr>
        <w:t xml:space="preserve"> perforations, arising during the spring and summer seasons.</w:t>
      </w:r>
    </w:p>
    <w:p w:rsidR="00AF42C4" w:rsidRPr="00262D98" w:rsidRDefault="00AF42C4" w:rsidP="002E75FB">
      <w:pPr>
        <w:spacing w:after="0"/>
        <w:rPr>
          <w:rFonts w:cs="Calibri"/>
          <w:sz w:val="24"/>
          <w:szCs w:val="24"/>
        </w:rPr>
      </w:pPr>
    </w:p>
    <w:p w:rsidR="00AF42C4" w:rsidRPr="00262D98" w:rsidRDefault="0037624F" w:rsidP="002E75FB">
      <w:pPr>
        <w:spacing w:after="0"/>
        <w:rPr>
          <w:rFonts w:cs="Calibri"/>
          <w:sz w:val="24"/>
          <w:szCs w:val="24"/>
        </w:rPr>
      </w:pPr>
      <w:r w:rsidRPr="00262D98">
        <w:rPr>
          <w:rFonts w:cs="Calibri"/>
          <w:sz w:val="24"/>
          <w:szCs w:val="24"/>
        </w:rPr>
        <w:t xml:space="preserve">As shown in Table </w:t>
      </w:r>
      <w:r w:rsidR="00C8289A" w:rsidRPr="00262D98">
        <w:rPr>
          <w:rFonts w:cs="Calibri"/>
          <w:sz w:val="24"/>
          <w:szCs w:val="24"/>
        </w:rPr>
        <w:t>21</w:t>
      </w:r>
      <w:r w:rsidRPr="00262D98">
        <w:rPr>
          <w:rFonts w:cs="Calibri"/>
          <w:sz w:val="24"/>
          <w:szCs w:val="24"/>
        </w:rPr>
        <w:t xml:space="preserve"> a log binomial generalised model with clustering demonstrates that:</w:t>
      </w:r>
    </w:p>
    <w:p w:rsidR="0037624F" w:rsidRPr="00262D98" w:rsidRDefault="0037624F" w:rsidP="0037624F">
      <w:pPr>
        <w:pStyle w:val="ListParagraph"/>
        <w:numPr>
          <w:ilvl w:val="0"/>
          <w:numId w:val="7"/>
        </w:numPr>
        <w:spacing w:after="0"/>
        <w:rPr>
          <w:rFonts w:cs="Calibri"/>
          <w:sz w:val="24"/>
          <w:szCs w:val="24"/>
        </w:rPr>
      </w:pPr>
      <w:proofErr w:type="gramStart"/>
      <w:r w:rsidRPr="00262D98">
        <w:rPr>
          <w:rFonts w:cs="Calibri"/>
          <w:sz w:val="24"/>
          <w:szCs w:val="24"/>
        </w:rPr>
        <w:t>with</w:t>
      </w:r>
      <w:proofErr w:type="gramEnd"/>
      <w:r w:rsidRPr="00262D98">
        <w:rPr>
          <w:rFonts w:cs="Calibri"/>
          <w:sz w:val="24"/>
          <w:szCs w:val="24"/>
        </w:rPr>
        <w:t xml:space="preserve"> respect to wet perforations</w:t>
      </w:r>
      <w:r w:rsidR="00F923F6" w:rsidRPr="00262D98">
        <w:rPr>
          <w:rFonts w:cs="Calibri"/>
          <w:sz w:val="24"/>
          <w:szCs w:val="24"/>
        </w:rPr>
        <w:t>,</w:t>
      </w:r>
      <w:r w:rsidRPr="00262D98">
        <w:rPr>
          <w:rFonts w:cs="Calibri"/>
          <w:sz w:val="24"/>
          <w:szCs w:val="24"/>
        </w:rPr>
        <w:t xml:space="preserve"> children were 1.96 times more likely to have at least one wet ear at the end of summer than at the end of winter</w:t>
      </w:r>
      <w:r w:rsidR="00F923F6" w:rsidRPr="00262D98">
        <w:rPr>
          <w:rFonts w:cs="Calibri"/>
          <w:sz w:val="24"/>
          <w:szCs w:val="24"/>
        </w:rPr>
        <w:t xml:space="preserve"> (considering all communities)</w:t>
      </w:r>
      <w:r w:rsidRPr="00262D98">
        <w:rPr>
          <w:rFonts w:cs="Calibri"/>
          <w:sz w:val="24"/>
          <w:szCs w:val="24"/>
        </w:rPr>
        <w:t>.</w:t>
      </w:r>
    </w:p>
    <w:p w:rsidR="0037624F" w:rsidRPr="00262D98" w:rsidRDefault="0037624F" w:rsidP="0037624F">
      <w:pPr>
        <w:pStyle w:val="ListParagraph"/>
        <w:numPr>
          <w:ilvl w:val="0"/>
          <w:numId w:val="7"/>
        </w:numPr>
        <w:spacing w:after="0"/>
        <w:rPr>
          <w:rFonts w:cs="Calibri"/>
          <w:sz w:val="24"/>
          <w:szCs w:val="24"/>
        </w:rPr>
      </w:pPr>
      <w:proofErr w:type="gramStart"/>
      <w:r w:rsidRPr="00262D98">
        <w:rPr>
          <w:rFonts w:cs="Calibri"/>
          <w:sz w:val="24"/>
          <w:szCs w:val="24"/>
        </w:rPr>
        <w:t>with</w:t>
      </w:r>
      <w:proofErr w:type="gramEnd"/>
      <w:r w:rsidRPr="00262D98">
        <w:rPr>
          <w:rFonts w:cs="Calibri"/>
          <w:sz w:val="24"/>
          <w:szCs w:val="24"/>
        </w:rPr>
        <w:t xml:space="preserve"> respect to wet perforations</w:t>
      </w:r>
      <w:r w:rsidR="00F923F6" w:rsidRPr="00262D98">
        <w:rPr>
          <w:rFonts w:cs="Calibri"/>
          <w:sz w:val="24"/>
          <w:szCs w:val="24"/>
        </w:rPr>
        <w:t>,</w:t>
      </w:r>
      <w:r w:rsidRPr="00262D98">
        <w:rPr>
          <w:rFonts w:cs="Calibri"/>
          <w:sz w:val="24"/>
          <w:szCs w:val="24"/>
        </w:rPr>
        <w:t xml:space="preserve"> the risk ratios in Pool and Non-Pool communities indicate that the greater prevalence of wet ears at the end of summer </w:t>
      </w:r>
      <w:r w:rsidR="00D81D2C" w:rsidRPr="00262D98">
        <w:rPr>
          <w:rFonts w:cs="Calibri"/>
          <w:sz w:val="24"/>
          <w:szCs w:val="24"/>
        </w:rPr>
        <w:t>is</w:t>
      </w:r>
      <w:r w:rsidRPr="00262D98">
        <w:rPr>
          <w:rFonts w:cs="Calibri"/>
          <w:sz w:val="24"/>
          <w:szCs w:val="24"/>
        </w:rPr>
        <w:t xml:space="preserve"> not influenced by swimming pools</w:t>
      </w:r>
      <w:r w:rsidR="00F923F6" w:rsidRPr="00262D98">
        <w:rPr>
          <w:rFonts w:cs="Calibri"/>
          <w:sz w:val="24"/>
          <w:szCs w:val="24"/>
        </w:rPr>
        <w:t>.</w:t>
      </w:r>
    </w:p>
    <w:p w:rsidR="00F923F6" w:rsidRPr="00262D98" w:rsidRDefault="00F923F6" w:rsidP="0037624F">
      <w:pPr>
        <w:pStyle w:val="ListParagraph"/>
        <w:numPr>
          <w:ilvl w:val="0"/>
          <w:numId w:val="7"/>
        </w:numPr>
        <w:spacing w:after="0"/>
        <w:rPr>
          <w:rFonts w:cs="Calibri"/>
          <w:sz w:val="24"/>
          <w:szCs w:val="24"/>
        </w:rPr>
      </w:pPr>
      <w:proofErr w:type="gramStart"/>
      <w:r w:rsidRPr="00262D98">
        <w:rPr>
          <w:rFonts w:cs="Calibri"/>
          <w:sz w:val="24"/>
          <w:szCs w:val="24"/>
        </w:rPr>
        <w:t>with</w:t>
      </w:r>
      <w:proofErr w:type="gramEnd"/>
      <w:r w:rsidRPr="00262D98">
        <w:rPr>
          <w:rFonts w:cs="Calibri"/>
          <w:sz w:val="24"/>
          <w:szCs w:val="24"/>
        </w:rPr>
        <w:t xml:space="preserve"> respect to dry perforations, children were 24% less likely to have at least one dry ear at the end of summer than at the end of winter (considering all communities).</w:t>
      </w:r>
    </w:p>
    <w:p w:rsidR="0036349C" w:rsidRPr="00262D98" w:rsidRDefault="00F923F6" w:rsidP="0036349C">
      <w:pPr>
        <w:pStyle w:val="ListParagraph"/>
        <w:numPr>
          <w:ilvl w:val="0"/>
          <w:numId w:val="7"/>
        </w:numPr>
        <w:spacing w:after="0"/>
        <w:rPr>
          <w:rFonts w:cs="Calibri"/>
          <w:sz w:val="24"/>
          <w:szCs w:val="24"/>
        </w:rPr>
      </w:pPr>
      <w:proofErr w:type="gramStart"/>
      <w:r w:rsidRPr="00262D98">
        <w:rPr>
          <w:rFonts w:cs="Calibri"/>
          <w:sz w:val="24"/>
          <w:szCs w:val="24"/>
        </w:rPr>
        <w:t>with</w:t>
      </w:r>
      <w:proofErr w:type="gramEnd"/>
      <w:r w:rsidRPr="00262D98">
        <w:rPr>
          <w:rFonts w:cs="Calibri"/>
          <w:sz w:val="24"/>
          <w:szCs w:val="24"/>
        </w:rPr>
        <w:t xml:space="preserve"> respect to dry perforations, the risk ratios in Pool and Non-Pool communities indicate that the lower prevalence of dry ears at the end of summer </w:t>
      </w:r>
      <w:r w:rsidR="00D81D2C" w:rsidRPr="00262D98">
        <w:rPr>
          <w:rFonts w:cs="Calibri"/>
          <w:sz w:val="24"/>
          <w:szCs w:val="24"/>
        </w:rPr>
        <w:t>is</w:t>
      </w:r>
      <w:r w:rsidRPr="00262D98">
        <w:rPr>
          <w:rFonts w:cs="Calibri"/>
          <w:sz w:val="24"/>
          <w:szCs w:val="24"/>
        </w:rPr>
        <w:t xml:space="preserve"> not influenced by swimming pools. [The direction of change and similarity of risk ratio favour this interpretation despite the reduction in prevalence being statistically significant for Non-Pool communities but not </w:t>
      </w:r>
      <w:r w:rsidR="004E0218" w:rsidRPr="00262D98">
        <w:rPr>
          <w:rFonts w:cs="Calibri"/>
          <w:sz w:val="24"/>
          <w:szCs w:val="24"/>
        </w:rPr>
        <w:t xml:space="preserve">achieving significance </w:t>
      </w:r>
      <w:r w:rsidRPr="00262D98">
        <w:rPr>
          <w:rFonts w:cs="Calibri"/>
          <w:sz w:val="24"/>
          <w:szCs w:val="24"/>
        </w:rPr>
        <w:t>for Pool communities.</w:t>
      </w:r>
      <w:r w:rsidR="004E0218" w:rsidRPr="00262D98">
        <w:rPr>
          <w:rFonts w:cs="Calibri"/>
          <w:sz w:val="24"/>
          <w:szCs w:val="24"/>
        </w:rPr>
        <w:t>]</w:t>
      </w:r>
      <w:r w:rsidR="0036349C" w:rsidRPr="00262D98">
        <w:rPr>
          <w:rFonts w:cs="Calibri"/>
          <w:sz w:val="24"/>
          <w:szCs w:val="24"/>
        </w:rPr>
        <w:br/>
      </w:r>
    </w:p>
    <w:p w:rsidR="003D2C84" w:rsidRPr="00262D98" w:rsidRDefault="003D2C84" w:rsidP="004E0218">
      <w:pPr>
        <w:pStyle w:val="ListParagraph"/>
        <w:spacing w:after="0"/>
        <w:ind w:left="0"/>
        <w:rPr>
          <w:rFonts w:cs="Calibri"/>
          <w:sz w:val="24"/>
          <w:szCs w:val="24"/>
        </w:rPr>
      </w:pPr>
    </w:p>
    <w:p w:rsidR="005936F8" w:rsidRPr="00262D98" w:rsidRDefault="005936F8" w:rsidP="002E75FB">
      <w:pPr>
        <w:spacing w:after="0"/>
        <w:rPr>
          <w:rFonts w:cs="Calibri"/>
          <w:b/>
          <w:sz w:val="28"/>
          <w:szCs w:val="28"/>
        </w:rPr>
      </w:pPr>
      <w:r w:rsidRPr="00262D98">
        <w:rPr>
          <w:rFonts w:cs="Calibri"/>
          <w:b/>
          <w:sz w:val="28"/>
          <w:szCs w:val="28"/>
        </w:rPr>
        <w:t xml:space="preserve">FIGURE </w:t>
      </w:r>
      <w:r w:rsidR="000C3234" w:rsidRPr="00262D98">
        <w:rPr>
          <w:rFonts w:cs="Calibri"/>
          <w:b/>
          <w:sz w:val="28"/>
          <w:szCs w:val="28"/>
        </w:rPr>
        <w:t>3</w:t>
      </w:r>
    </w:p>
    <w:p w:rsidR="004E0218" w:rsidRPr="00262D98" w:rsidRDefault="0057653D" w:rsidP="00A13B14">
      <w:pPr>
        <w:spacing w:after="0"/>
        <w:rPr>
          <w:rFonts w:cs="Calibri"/>
          <w:sz w:val="24"/>
          <w:szCs w:val="24"/>
        </w:rPr>
      </w:pPr>
      <w:r w:rsidRPr="00262D98">
        <w:rPr>
          <w:rFonts w:cs="Calibri"/>
          <w:noProof/>
          <w:sz w:val="24"/>
          <w:szCs w:val="24"/>
          <w:lang w:eastAsia="en-AU"/>
        </w:rPr>
        <w:lastRenderedPageBreak/>
        <w:drawing>
          <wp:inline distT="0" distB="0" distL="0" distR="0" wp14:anchorId="1A8C60BC" wp14:editId="1667CADD">
            <wp:extent cx="5695950" cy="3209925"/>
            <wp:effectExtent l="0" t="0" r="0" b="0"/>
            <wp:docPr id="3" name="Chart 3" descr="Title: Figure 3 - Seasonal Variation in wet and dry perforations (childre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3234" w:rsidRPr="00262D98" w:rsidRDefault="000C3234" w:rsidP="00A13B14">
      <w:pPr>
        <w:spacing w:after="0"/>
        <w:rPr>
          <w:rFonts w:cs="Calibri"/>
          <w:b/>
          <w:sz w:val="24"/>
          <w:szCs w:val="24"/>
        </w:rPr>
      </w:pPr>
    </w:p>
    <w:p w:rsidR="00315525" w:rsidRPr="00262D98" w:rsidRDefault="002B7DC1" w:rsidP="00A13B14">
      <w:pPr>
        <w:spacing w:after="0"/>
        <w:rPr>
          <w:rFonts w:cs="Calibri"/>
          <w:sz w:val="28"/>
          <w:szCs w:val="28"/>
        </w:rPr>
      </w:pPr>
      <w:r w:rsidRPr="00262D98">
        <w:rPr>
          <w:rFonts w:cs="Calibri"/>
          <w:b/>
          <w:sz w:val="28"/>
          <w:szCs w:val="28"/>
        </w:rPr>
        <w:t xml:space="preserve">FIGURE </w:t>
      </w:r>
      <w:r w:rsidR="000C3234" w:rsidRPr="00262D98">
        <w:rPr>
          <w:rFonts w:cs="Calibri"/>
          <w:b/>
          <w:sz w:val="28"/>
          <w:szCs w:val="28"/>
        </w:rPr>
        <w:t>4</w:t>
      </w:r>
    </w:p>
    <w:p w:rsidR="00996299" w:rsidRPr="00262D98" w:rsidRDefault="0057653D" w:rsidP="00A13B14">
      <w:pPr>
        <w:spacing w:after="0"/>
        <w:rPr>
          <w:rFonts w:cs="Calibri"/>
          <w:sz w:val="24"/>
          <w:szCs w:val="24"/>
        </w:rPr>
      </w:pPr>
      <w:r w:rsidRPr="00262D98">
        <w:rPr>
          <w:rFonts w:cs="Calibri"/>
          <w:noProof/>
          <w:sz w:val="24"/>
          <w:szCs w:val="24"/>
          <w:lang w:eastAsia="en-AU"/>
        </w:rPr>
        <w:drawing>
          <wp:inline distT="0" distB="0" distL="0" distR="0" wp14:anchorId="26DE4D77" wp14:editId="394E8527">
            <wp:extent cx="5686425" cy="3209925"/>
            <wp:effectExtent l="0" t="0" r="0" b="0"/>
            <wp:docPr id="4" name="Chart 1" descr="Title: Firgure 4 - Seasonal variation in wet and dry perforations (ear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42C4" w:rsidRPr="00262D98" w:rsidRDefault="00AF42C4" w:rsidP="00A13B14">
      <w:pPr>
        <w:spacing w:after="0"/>
        <w:rPr>
          <w:rFonts w:cs="Calibri"/>
          <w:sz w:val="24"/>
          <w:szCs w:val="24"/>
        </w:rPr>
      </w:pPr>
    </w:p>
    <w:p w:rsidR="0084138C" w:rsidRPr="00262D98" w:rsidRDefault="0084138C">
      <w:pPr>
        <w:rPr>
          <w:rFonts w:cs="Calibri"/>
          <w:sz w:val="24"/>
          <w:szCs w:val="24"/>
        </w:rPr>
      </w:pPr>
      <w:r w:rsidRPr="00262D98">
        <w:rPr>
          <w:rFonts w:cs="Calibri"/>
          <w:sz w:val="24"/>
          <w:szCs w:val="24"/>
        </w:rPr>
        <w:br w:type="page"/>
      </w:r>
    </w:p>
    <w:p w:rsidR="003E1B34" w:rsidRPr="00262D98" w:rsidRDefault="003E1B34" w:rsidP="00A13B14">
      <w:pPr>
        <w:spacing w:after="0"/>
        <w:rPr>
          <w:rFonts w:cs="Calibri"/>
          <w:sz w:val="24"/>
          <w:szCs w:val="24"/>
        </w:rPr>
      </w:pPr>
    </w:p>
    <w:p w:rsidR="002B7DC1" w:rsidRPr="00262D98" w:rsidRDefault="002B7DC1" w:rsidP="002B7DC1">
      <w:pPr>
        <w:spacing w:after="0"/>
        <w:rPr>
          <w:rFonts w:cs="Calibri"/>
          <w:b/>
          <w:sz w:val="28"/>
          <w:szCs w:val="28"/>
        </w:rPr>
      </w:pPr>
      <w:r w:rsidRPr="00262D98">
        <w:rPr>
          <w:rFonts w:cs="Calibri"/>
          <w:b/>
          <w:sz w:val="28"/>
          <w:szCs w:val="28"/>
        </w:rPr>
        <w:t xml:space="preserve">TABLE </w:t>
      </w:r>
      <w:r w:rsidR="000C3234" w:rsidRPr="00262D98">
        <w:rPr>
          <w:rFonts w:cs="Calibri"/>
          <w:b/>
          <w:sz w:val="28"/>
          <w:szCs w:val="28"/>
        </w:rPr>
        <w:t>21</w:t>
      </w:r>
    </w:p>
    <w:p w:rsidR="002B7DC1" w:rsidRPr="00262D98" w:rsidRDefault="002B7DC1" w:rsidP="002B7DC1">
      <w:pPr>
        <w:spacing w:after="0"/>
        <w:rPr>
          <w:rFonts w:cs="Calibri"/>
          <w:b/>
          <w:sz w:val="24"/>
          <w:szCs w:val="24"/>
        </w:rPr>
      </w:pPr>
      <w:r w:rsidRPr="00262D98">
        <w:rPr>
          <w:rFonts w:cs="Calibri"/>
          <w:b/>
          <w:sz w:val="24"/>
          <w:szCs w:val="24"/>
        </w:rPr>
        <w:t>Seasonal effect on perforations</w:t>
      </w:r>
      <w:r w:rsidR="0037624F" w:rsidRPr="00262D98">
        <w:rPr>
          <w:rFonts w:cs="Calibri"/>
          <w:b/>
          <w:sz w:val="24"/>
          <w:szCs w:val="24"/>
          <w:vertAlign w:val="superscript"/>
        </w:rPr>
        <w:t>1</w:t>
      </w:r>
      <w:r w:rsidRPr="00262D98">
        <w:rPr>
          <w:rFonts w:cs="Calibri"/>
          <w:b/>
          <w:sz w:val="24"/>
          <w:szCs w:val="24"/>
        </w:rPr>
        <w:t>:</w:t>
      </w:r>
      <w:r w:rsidR="00257B07" w:rsidRPr="00262D98">
        <w:rPr>
          <w:rFonts w:cs="Calibri"/>
          <w:b/>
          <w:sz w:val="24"/>
          <w:szCs w:val="24"/>
        </w:rPr>
        <w:t xml:space="preserve"> relative risk of perforation at end of summer compared to end of winter.</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1626"/>
        <w:gridCol w:w="1134"/>
        <w:gridCol w:w="1134"/>
        <w:gridCol w:w="1134"/>
        <w:gridCol w:w="1134"/>
        <w:gridCol w:w="1779"/>
      </w:tblGrid>
      <w:tr w:rsidR="002B7DC1" w:rsidRPr="00262D98" w:rsidTr="00E13976">
        <w:tc>
          <w:tcPr>
            <w:tcW w:w="1317"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proofErr w:type="spellStart"/>
            <w:r w:rsidRPr="00262D98">
              <w:rPr>
                <w:rFonts w:cs="Calibri"/>
                <w:sz w:val="24"/>
                <w:szCs w:val="24"/>
              </w:rPr>
              <w:t>perf</w:t>
            </w:r>
            <w:proofErr w:type="spellEnd"/>
            <w:r w:rsidRPr="00262D98">
              <w:rPr>
                <w:rFonts w:cs="Calibri"/>
                <w:sz w:val="24"/>
                <w:szCs w:val="24"/>
              </w:rPr>
              <w:t xml:space="preserve"> type</w:t>
            </w:r>
          </w:p>
        </w:tc>
        <w:tc>
          <w:tcPr>
            <w:tcW w:w="1626"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community</w:t>
            </w:r>
          </w:p>
        </w:tc>
        <w:tc>
          <w:tcPr>
            <w:tcW w:w="1134"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risk ratio</w:t>
            </w:r>
          </w:p>
        </w:tc>
        <w:tc>
          <w:tcPr>
            <w:tcW w:w="1134"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proofErr w:type="spellStart"/>
            <w:r w:rsidRPr="00262D98">
              <w:rPr>
                <w:rFonts w:cs="Calibri"/>
                <w:sz w:val="24"/>
                <w:szCs w:val="24"/>
              </w:rPr>
              <w:t>std.err</w:t>
            </w:r>
            <w:proofErr w:type="spellEnd"/>
            <w:r w:rsidRPr="00262D98">
              <w:rPr>
                <w:rFonts w:cs="Calibri"/>
                <w:sz w:val="24"/>
                <w:szCs w:val="24"/>
              </w:rPr>
              <w:t>.</w:t>
            </w:r>
          </w:p>
        </w:tc>
        <w:tc>
          <w:tcPr>
            <w:tcW w:w="1134"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Z</w:t>
            </w:r>
          </w:p>
        </w:tc>
        <w:tc>
          <w:tcPr>
            <w:tcW w:w="1134"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P&gt;│Z│</w:t>
            </w:r>
          </w:p>
        </w:tc>
        <w:tc>
          <w:tcPr>
            <w:tcW w:w="1779" w:type="dxa"/>
            <w:tcBorders>
              <w:top w:val="single" w:sz="12" w:space="0" w:color="auto"/>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95% CI</w:t>
            </w:r>
          </w:p>
        </w:tc>
      </w:tr>
      <w:tr w:rsidR="002B7DC1" w:rsidRPr="00262D98" w:rsidTr="00E13976">
        <w:tc>
          <w:tcPr>
            <w:tcW w:w="1317" w:type="dxa"/>
            <w:vMerge w:val="restart"/>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wet</w:t>
            </w:r>
          </w:p>
        </w:tc>
        <w:tc>
          <w:tcPr>
            <w:tcW w:w="1626"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All</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1.963</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0.171</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7.77</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&lt;0.001</w:t>
            </w:r>
          </w:p>
        </w:tc>
        <w:tc>
          <w:tcPr>
            <w:tcW w:w="1779"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1.66 – 2.33</w:t>
            </w:r>
          </w:p>
        </w:tc>
      </w:tr>
      <w:tr w:rsidR="002B7DC1" w:rsidRPr="00262D98" w:rsidTr="00E13976">
        <w:tc>
          <w:tcPr>
            <w:tcW w:w="1317" w:type="dxa"/>
            <w:vMerge/>
            <w:shd w:val="clear" w:color="auto" w:fill="auto"/>
            <w:vAlign w:val="center"/>
          </w:tcPr>
          <w:p w:rsidR="002B7DC1" w:rsidRPr="00262D98" w:rsidRDefault="002B7DC1" w:rsidP="00E13976">
            <w:pPr>
              <w:spacing w:after="0" w:line="240" w:lineRule="auto"/>
              <w:jc w:val="center"/>
              <w:rPr>
                <w:rFonts w:cs="Calibri"/>
                <w:sz w:val="24"/>
                <w:szCs w:val="24"/>
              </w:rPr>
            </w:pPr>
          </w:p>
        </w:tc>
        <w:tc>
          <w:tcPr>
            <w:tcW w:w="1626"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 xml:space="preserve">Pool </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1.915</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0.313</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3.97</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&lt;0.001</w:t>
            </w:r>
          </w:p>
        </w:tc>
        <w:tc>
          <w:tcPr>
            <w:tcW w:w="1779"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1.39 – 2.64</w:t>
            </w:r>
          </w:p>
        </w:tc>
      </w:tr>
      <w:tr w:rsidR="002B7DC1" w:rsidRPr="00262D98" w:rsidTr="00E13976">
        <w:tc>
          <w:tcPr>
            <w:tcW w:w="1317" w:type="dxa"/>
            <w:vMerge/>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p>
        </w:tc>
        <w:tc>
          <w:tcPr>
            <w:tcW w:w="1626"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Non-Pool</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2.001</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0.206</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6.75</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&lt;0.001</w:t>
            </w:r>
          </w:p>
        </w:tc>
        <w:tc>
          <w:tcPr>
            <w:tcW w:w="1779"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1.64 – 2.45</w:t>
            </w:r>
          </w:p>
        </w:tc>
      </w:tr>
      <w:tr w:rsidR="002B7DC1" w:rsidRPr="00262D98" w:rsidTr="00E13976">
        <w:tc>
          <w:tcPr>
            <w:tcW w:w="1317" w:type="dxa"/>
            <w:vMerge w:val="restart"/>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dry</w:t>
            </w:r>
          </w:p>
        </w:tc>
        <w:tc>
          <w:tcPr>
            <w:tcW w:w="1626"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All</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0.764</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0.094</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-2.19</w:t>
            </w:r>
          </w:p>
        </w:tc>
        <w:tc>
          <w:tcPr>
            <w:tcW w:w="1134"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0.029</w:t>
            </w:r>
          </w:p>
        </w:tc>
        <w:tc>
          <w:tcPr>
            <w:tcW w:w="1779" w:type="dxa"/>
            <w:tcBorders>
              <w:top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0.60 – 0.97</w:t>
            </w:r>
          </w:p>
        </w:tc>
      </w:tr>
      <w:tr w:rsidR="002B7DC1" w:rsidRPr="00262D98" w:rsidTr="00E13976">
        <w:tc>
          <w:tcPr>
            <w:tcW w:w="1317" w:type="dxa"/>
            <w:vMerge/>
            <w:shd w:val="clear" w:color="auto" w:fill="auto"/>
            <w:vAlign w:val="center"/>
          </w:tcPr>
          <w:p w:rsidR="002B7DC1" w:rsidRPr="00262D98" w:rsidRDefault="002B7DC1" w:rsidP="00E13976">
            <w:pPr>
              <w:spacing w:after="0" w:line="240" w:lineRule="auto"/>
              <w:jc w:val="center"/>
              <w:rPr>
                <w:rFonts w:cs="Calibri"/>
                <w:sz w:val="24"/>
                <w:szCs w:val="24"/>
              </w:rPr>
            </w:pPr>
          </w:p>
        </w:tc>
        <w:tc>
          <w:tcPr>
            <w:tcW w:w="1626"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Pool</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0.801</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0.240</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-0.74</w:t>
            </w:r>
          </w:p>
        </w:tc>
        <w:tc>
          <w:tcPr>
            <w:tcW w:w="1134"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0.459</w:t>
            </w:r>
          </w:p>
        </w:tc>
        <w:tc>
          <w:tcPr>
            <w:tcW w:w="1779" w:type="dxa"/>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0.44 – 1.44</w:t>
            </w:r>
          </w:p>
        </w:tc>
      </w:tr>
      <w:tr w:rsidR="002B7DC1" w:rsidRPr="00262D98" w:rsidTr="00E13976">
        <w:tc>
          <w:tcPr>
            <w:tcW w:w="1317" w:type="dxa"/>
            <w:vMerge/>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p>
        </w:tc>
        <w:tc>
          <w:tcPr>
            <w:tcW w:w="1626"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Non-Pool</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0.740</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0.045</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-4.92</w:t>
            </w:r>
          </w:p>
        </w:tc>
        <w:tc>
          <w:tcPr>
            <w:tcW w:w="1134"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&lt;0.001</w:t>
            </w:r>
          </w:p>
        </w:tc>
        <w:tc>
          <w:tcPr>
            <w:tcW w:w="1779" w:type="dxa"/>
            <w:tcBorders>
              <w:bottom w:val="single" w:sz="12" w:space="0" w:color="auto"/>
            </w:tcBorders>
            <w:shd w:val="clear" w:color="auto" w:fill="auto"/>
            <w:vAlign w:val="center"/>
          </w:tcPr>
          <w:p w:rsidR="002B7DC1" w:rsidRPr="00262D98" w:rsidRDefault="002B7DC1" w:rsidP="00E13976">
            <w:pPr>
              <w:spacing w:after="0" w:line="240" w:lineRule="auto"/>
              <w:jc w:val="center"/>
              <w:rPr>
                <w:rFonts w:cs="Calibri"/>
                <w:sz w:val="24"/>
                <w:szCs w:val="24"/>
              </w:rPr>
            </w:pPr>
            <w:r w:rsidRPr="00262D98">
              <w:rPr>
                <w:rFonts w:cs="Calibri"/>
                <w:sz w:val="24"/>
                <w:szCs w:val="24"/>
              </w:rPr>
              <w:t>0.66 – 0.83</w:t>
            </w:r>
          </w:p>
        </w:tc>
      </w:tr>
    </w:tbl>
    <w:p w:rsidR="00386137" w:rsidRPr="00262D98" w:rsidRDefault="0037624F" w:rsidP="00386137">
      <w:pPr>
        <w:spacing w:after="0"/>
        <w:rPr>
          <w:rFonts w:cs="Calibri"/>
          <w:sz w:val="24"/>
          <w:szCs w:val="24"/>
        </w:rPr>
      </w:pPr>
      <w:proofErr w:type="gramStart"/>
      <w:r w:rsidRPr="00262D98">
        <w:rPr>
          <w:rFonts w:cs="Calibri"/>
          <w:sz w:val="24"/>
          <w:szCs w:val="24"/>
          <w:vertAlign w:val="superscript"/>
        </w:rPr>
        <w:t>1</w:t>
      </w:r>
      <w:r w:rsidR="00672666" w:rsidRPr="00262D98">
        <w:rPr>
          <w:rFonts w:cs="Calibri"/>
          <w:sz w:val="24"/>
          <w:szCs w:val="24"/>
          <w:vertAlign w:val="superscript"/>
        </w:rPr>
        <w:t xml:space="preserve"> </w:t>
      </w:r>
      <w:r w:rsidRPr="00262D98">
        <w:rPr>
          <w:rFonts w:cs="Calibri"/>
          <w:sz w:val="24"/>
          <w:szCs w:val="24"/>
          <w:vertAlign w:val="superscript"/>
        </w:rPr>
        <w:t xml:space="preserve"> </w:t>
      </w:r>
      <w:r w:rsidRPr="00262D98">
        <w:rPr>
          <w:rFonts w:cs="Calibri"/>
        </w:rPr>
        <w:t>log</w:t>
      </w:r>
      <w:proofErr w:type="gramEnd"/>
      <w:r w:rsidRPr="00262D98">
        <w:rPr>
          <w:rFonts w:cs="Calibri"/>
        </w:rPr>
        <w:t xml:space="preserve"> binomial generalised linear model with clustering by community</w:t>
      </w:r>
    </w:p>
    <w:p w:rsidR="003E1B34" w:rsidRPr="00262D98" w:rsidRDefault="003E1B34" w:rsidP="003E1B34">
      <w:pPr>
        <w:pStyle w:val="ListParagraph"/>
        <w:spacing w:after="0"/>
        <w:ind w:left="0"/>
        <w:rPr>
          <w:rFonts w:cs="Calibri"/>
          <w:b/>
          <w:sz w:val="28"/>
          <w:szCs w:val="28"/>
        </w:rPr>
      </w:pPr>
      <w:r w:rsidRPr="00262D98">
        <w:rPr>
          <w:rFonts w:cs="Calibri"/>
          <w:b/>
          <w:sz w:val="28"/>
          <w:szCs w:val="28"/>
        </w:rPr>
        <w:t>Discussion</w:t>
      </w:r>
    </w:p>
    <w:p w:rsidR="003E1B34" w:rsidRPr="00262D98" w:rsidRDefault="003E1B34" w:rsidP="003E1B34">
      <w:pPr>
        <w:pStyle w:val="ListParagraph"/>
        <w:spacing w:after="0"/>
        <w:ind w:left="0"/>
        <w:rPr>
          <w:rFonts w:cs="Calibri"/>
          <w:sz w:val="24"/>
          <w:szCs w:val="24"/>
        </w:rPr>
      </w:pPr>
      <w:r w:rsidRPr="00262D98">
        <w:rPr>
          <w:rFonts w:cs="Calibri"/>
          <w:sz w:val="24"/>
          <w:szCs w:val="24"/>
        </w:rPr>
        <w:t xml:space="preserve">These data </w:t>
      </w:r>
      <w:r w:rsidR="00C64B58" w:rsidRPr="00262D98">
        <w:rPr>
          <w:rFonts w:cs="Calibri"/>
          <w:sz w:val="24"/>
          <w:szCs w:val="24"/>
        </w:rPr>
        <w:t xml:space="preserve">on seasonal variation of eardrum perforation </w:t>
      </w:r>
      <w:r w:rsidRPr="00262D98">
        <w:rPr>
          <w:rFonts w:cs="Calibri"/>
          <w:sz w:val="24"/>
          <w:szCs w:val="24"/>
        </w:rPr>
        <w:t xml:space="preserve">are important as they challenge the interpretation of data published by Lehmann et al.(2003) which has been widely cited as evidence of swimming pools in remote communities reducing the prevalence of dry perforation (in their study changes in wet perforations did not achieve significance). Lehmann et al. infer a causative role for saltwater chlorinated swimming pools in a reduction of perforations in 2 remote communities in Western Australia with climatic conditions similar to those found in the APY Lands. Lehmann et al. </w:t>
      </w:r>
      <w:r w:rsidR="00A47E0B" w:rsidRPr="00262D98">
        <w:rPr>
          <w:rFonts w:cs="Calibri"/>
          <w:sz w:val="24"/>
          <w:szCs w:val="24"/>
        </w:rPr>
        <w:t xml:space="preserve">did not have control communities without pools. They </w:t>
      </w:r>
      <w:r w:rsidRPr="00262D98">
        <w:rPr>
          <w:rFonts w:cs="Calibri"/>
          <w:sz w:val="24"/>
          <w:szCs w:val="24"/>
        </w:rPr>
        <w:t>examined small numbers of Indigenous children (54</w:t>
      </w:r>
      <w:r w:rsidR="00A47E0B" w:rsidRPr="00262D98">
        <w:rPr>
          <w:rFonts w:cs="Calibri"/>
          <w:sz w:val="24"/>
          <w:szCs w:val="24"/>
        </w:rPr>
        <w:t>)</w:t>
      </w:r>
      <w:r w:rsidRPr="00262D98">
        <w:rPr>
          <w:rFonts w:cs="Calibri"/>
          <w:sz w:val="24"/>
          <w:szCs w:val="24"/>
        </w:rPr>
        <w:t xml:space="preserve"> </w:t>
      </w:r>
      <w:r w:rsidR="00A47E0B" w:rsidRPr="00262D98">
        <w:rPr>
          <w:rFonts w:cs="Calibri"/>
          <w:sz w:val="24"/>
          <w:szCs w:val="24"/>
        </w:rPr>
        <w:t>in the first survey prior to the pools being opened which was a low number of baseline assessments against which to measure change.</w:t>
      </w:r>
      <w:r w:rsidRPr="00262D98">
        <w:rPr>
          <w:rFonts w:cs="Calibri"/>
          <w:sz w:val="24"/>
          <w:szCs w:val="24"/>
        </w:rPr>
        <w:t xml:space="preserve"> </w:t>
      </w:r>
      <w:r w:rsidR="00A47E0B" w:rsidRPr="00262D98">
        <w:rPr>
          <w:rFonts w:cs="Calibri"/>
          <w:sz w:val="24"/>
          <w:szCs w:val="24"/>
        </w:rPr>
        <w:t xml:space="preserve">Children </w:t>
      </w:r>
      <w:r w:rsidR="007C390A" w:rsidRPr="00262D98">
        <w:rPr>
          <w:rFonts w:cs="Calibri"/>
          <w:sz w:val="24"/>
          <w:szCs w:val="24"/>
        </w:rPr>
        <w:t xml:space="preserve">(N=162) </w:t>
      </w:r>
      <w:r w:rsidR="00A47E0B" w:rsidRPr="00262D98">
        <w:rPr>
          <w:rFonts w:cs="Calibri"/>
          <w:sz w:val="24"/>
          <w:szCs w:val="24"/>
        </w:rPr>
        <w:t xml:space="preserve">were assessed for </w:t>
      </w:r>
      <w:r w:rsidRPr="00262D98">
        <w:rPr>
          <w:rFonts w:cs="Calibri"/>
          <w:sz w:val="24"/>
          <w:szCs w:val="24"/>
        </w:rPr>
        <w:t xml:space="preserve">18 months following the opening of the swimming pools. Their results show similarity to the statistically robust seasonal effects we report here based on very large numbers of children (at least </w:t>
      </w:r>
      <w:r w:rsidR="007C390A" w:rsidRPr="00262D98">
        <w:rPr>
          <w:rFonts w:cs="Calibri"/>
          <w:sz w:val="24"/>
          <w:szCs w:val="24"/>
        </w:rPr>
        <w:t>five</w:t>
      </w:r>
      <w:r w:rsidRPr="00262D98">
        <w:rPr>
          <w:rFonts w:cs="Calibri"/>
          <w:sz w:val="24"/>
          <w:szCs w:val="24"/>
        </w:rPr>
        <w:t>fold greater than that of Lehmann et al.). Lehmann et al. report levels of wet perforations higher in the 2 summer visits than in the one winter visit and increases in dry perforations in winter. A subsequent publication (Lehmann et al.</w:t>
      </w:r>
      <w:r w:rsidR="008B00F6" w:rsidRPr="00262D98">
        <w:rPr>
          <w:rFonts w:cs="Calibri"/>
          <w:sz w:val="24"/>
          <w:szCs w:val="24"/>
        </w:rPr>
        <w:t xml:space="preserve">, </w:t>
      </w:r>
      <w:r w:rsidRPr="00262D98">
        <w:rPr>
          <w:rFonts w:cs="Calibri"/>
          <w:sz w:val="24"/>
          <w:szCs w:val="24"/>
        </w:rPr>
        <w:t>2010), which did not specify participant numbers, also broadly shows the same seasonal changes over a longer period. In view of the seasonal data presented in this report, and the absence of control communities in the report of  Lehmann et al.</w:t>
      </w:r>
      <w:r w:rsidR="008B00F6" w:rsidRPr="00262D98">
        <w:rPr>
          <w:rFonts w:cs="Calibri"/>
          <w:sz w:val="24"/>
          <w:szCs w:val="24"/>
        </w:rPr>
        <w:t>,</w:t>
      </w:r>
      <w:r w:rsidRPr="00262D98">
        <w:rPr>
          <w:rFonts w:cs="Calibri"/>
          <w:sz w:val="24"/>
          <w:szCs w:val="24"/>
        </w:rPr>
        <w:t xml:space="preserve">(2003) their conclusion that swimming pools were associated with reduction in tympanic membrane perforation is unsafe. It seems likely that a </w:t>
      </w:r>
      <w:r w:rsidR="00257B07" w:rsidRPr="00262D98">
        <w:rPr>
          <w:rFonts w:cs="Calibri"/>
          <w:sz w:val="24"/>
          <w:szCs w:val="24"/>
        </w:rPr>
        <w:t>T</w:t>
      </w:r>
      <w:r w:rsidRPr="00262D98">
        <w:rPr>
          <w:rFonts w:cs="Calibri"/>
          <w:sz w:val="24"/>
          <w:szCs w:val="24"/>
        </w:rPr>
        <w:t xml:space="preserve">ype </w:t>
      </w:r>
      <w:r w:rsidR="00D144DD" w:rsidRPr="00262D98">
        <w:rPr>
          <w:rFonts w:cs="Calibri"/>
          <w:sz w:val="24"/>
          <w:szCs w:val="24"/>
        </w:rPr>
        <w:t xml:space="preserve">1 </w:t>
      </w:r>
      <w:r w:rsidRPr="00262D98">
        <w:rPr>
          <w:rFonts w:cs="Calibri"/>
          <w:sz w:val="24"/>
          <w:szCs w:val="24"/>
        </w:rPr>
        <w:t>error was made.</w:t>
      </w:r>
    </w:p>
    <w:p w:rsidR="00257B07" w:rsidRPr="00262D98" w:rsidRDefault="00257B07" w:rsidP="003E1B34">
      <w:pPr>
        <w:pStyle w:val="ListParagraph"/>
        <w:spacing w:after="0"/>
        <w:ind w:left="0"/>
        <w:rPr>
          <w:rFonts w:cs="Calibri"/>
          <w:sz w:val="24"/>
          <w:szCs w:val="24"/>
        </w:rPr>
      </w:pPr>
    </w:p>
    <w:p w:rsidR="00D44195" w:rsidRPr="00262D98" w:rsidRDefault="00D44195" w:rsidP="003E1B34">
      <w:pPr>
        <w:pStyle w:val="ListParagraph"/>
        <w:spacing w:after="0"/>
        <w:ind w:left="0"/>
        <w:rPr>
          <w:rFonts w:cs="Calibri"/>
          <w:sz w:val="24"/>
          <w:szCs w:val="24"/>
        </w:rPr>
      </w:pPr>
      <w:r w:rsidRPr="00262D98">
        <w:rPr>
          <w:rFonts w:cs="Calibri"/>
          <w:sz w:val="24"/>
          <w:szCs w:val="24"/>
        </w:rPr>
        <w:t>In the HPE/DHA Report (2010) the authors noted</w:t>
      </w:r>
      <w:r w:rsidRPr="00262D98">
        <w:rPr>
          <w:sz w:val="24"/>
          <w:szCs w:val="24"/>
        </w:rPr>
        <w:t xml:space="preserve"> “a difference in the distribution of wet and dry perforations between the first and subsequent visits. This is most likely due to the fact that a different team of doctors was used to do the </w:t>
      </w:r>
      <w:proofErr w:type="spellStart"/>
      <w:r w:rsidRPr="00262D98">
        <w:rPr>
          <w:sz w:val="24"/>
          <w:szCs w:val="24"/>
        </w:rPr>
        <w:t>otoscopic</w:t>
      </w:r>
      <w:proofErr w:type="spellEnd"/>
      <w:r w:rsidRPr="00262D98">
        <w:rPr>
          <w:sz w:val="24"/>
          <w:szCs w:val="24"/>
        </w:rPr>
        <w:t xml:space="preserve"> examinations for the first visit compared to the second, third and fourth visits (where the same team were utilised). This may have led to a misclassification in the type of perforation given the combined rate of wet and </w:t>
      </w:r>
      <w:proofErr w:type="gramStart"/>
      <w:r w:rsidRPr="00262D98">
        <w:rPr>
          <w:sz w:val="24"/>
          <w:szCs w:val="24"/>
        </w:rPr>
        <w:t>dry perforations was</w:t>
      </w:r>
      <w:proofErr w:type="gramEnd"/>
      <w:r w:rsidRPr="00262D98">
        <w:rPr>
          <w:sz w:val="24"/>
          <w:szCs w:val="24"/>
        </w:rPr>
        <w:t xml:space="preserve"> about the same for the four visits.”(</w:t>
      </w:r>
      <w:proofErr w:type="gramStart"/>
      <w:r w:rsidRPr="00262D98">
        <w:rPr>
          <w:sz w:val="24"/>
          <w:szCs w:val="24"/>
        </w:rPr>
        <w:t>page</w:t>
      </w:r>
      <w:proofErr w:type="gramEnd"/>
      <w:r w:rsidRPr="00262D98">
        <w:rPr>
          <w:sz w:val="24"/>
          <w:szCs w:val="24"/>
        </w:rPr>
        <w:t xml:space="preserve"> 12). While this </w:t>
      </w:r>
      <w:r w:rsidRPr="00262D98">
        <w:rPr>
          <w:sz w:val="24"/>
          <w:szCs w:val="24"/>
        </w:rPr>
        <w:lastRenderedPageBreak/>
        <w:t>explanation cannot be ruled out the authors did not consider the possibility of a seasonal effect as described here and which we consider an alternative explanation.</w:t>
      </w:r>
    </w:p>
    <w:p w:rsidR="003D2C84" w:rsidRPr="00262D98" w:rsidRDefault="003D2C84" w:rsidP="00386137">
      <w:pPr>
        <w:spacing w:after="0"/>
        <w:rPr>
          <w:rFonts w:cs="Calibri"/>
          <w:sz w:val="24"/>
          <w:szCs w:val="24"/>
        </w:rPr>
      </w:pPr>
    </w:p>
    <w:p w:rsidR="00386137" w:rsidRPr="00262D98" w:rsidRDefault="00CD1B1C" w:rsidP="00C970F4">
      <w:pPr>
        <w:pStyle w:val="Heading3"/>
      </w:pPr>
      <w:bookmarkStart w:id="49" w:name="_Toc332712749"/>
      <w:r w:rsidRPr="00262D98">
        <w:t xml:space="preserve">Age associated variations in hearing loss and size of dry perforation in </w:t>
      </w:r>
      <w:proofErr w:type="spellStart"/>
      <w:r w:rsidRPr="00262D98">
        <w:t>A</w:t>
      </w:r>
      <w:r w:rsidRPr="00262D98">
        <w:rPr>
          <w:u w:val="single"/>
        </w:rPr>
        <w:t>n</w:t>
      </w:r>
      <w:r w:rsidRPr="00262D98">
        <w:t>angu</w:t>
      </w:r>
      <w:proofErr w:type="spellEnd"/>
      <w:r w:rsidRPr="00262D98">
        <w:t xml:space="preserve"> children</w:t>
      </w:r>
      <w:bookmarkEnd w:id="49"/>
    </w:p>
    <w:p w:rsidR="000C7282" w:rsidRPr="00262D98" w:rsidRDefault="000C7282" w:rsidP="00386137">
      <w:pPr>
        <w:spacing w:after="0"/>
        <w:rPr>
          <w:rFonts w:cs="Calibri"/>
          <w:sz w:val="24"/>
          <w:szCs w:val="24"/>
        </w:rPr>
      </w:pPr>
    </w:p>
    <w:p w:rsidR="000C7282" w:rsidRPr="00262D98" w:rsidRDefault="00CD1B1C" w:rsidP="00386137">
      <w:pPr>
        <w:spacing w:after="0"/>
        <w:rPr>
          <w:rFonts w:cs="Calibri"/>
          <w:sz w:val="24"/>
          <w:szCs w:val="24"/>
        </w:rPr>
      </w:pPr>
      <w:r w:rsidRPr="00262D98">
        <w:rPr>
          <w:rFonts w:cs="Calibri"/>
          <w:sz w:val="24"/>
          <w:szCs w:val="24"/>
        </w:rPr>
        <w:t xml:space="preserve">Perforation of the eardrum </w:t>
      </w:r>
      <w:r w:rsidR="001F03B5" w:rsidRPr="00262D98">
        <w:rPr>
          <w:rFonts w:cs="Calibri"/>
          <w:sz w:val="24"/>
          <w:szCs w:val="24"/>
        </w:rPr>
        <w:t xml:space="preserve">generally </w:t>
      </w:r>
      <w:r w:rsidRPr="00262D98">
        <w:rPr>
          <w:rFonts w:cs="Calibri"/>
          <w:sz w:val="24"/>
          <w:szCs w:val="24"/>
        </w:rPr>
        <w:t xml:space="preserve">results in impaired </w:t>
      </w:r>
      <w:r w:rsidR="001F03B5" w:rsidRPr="00262D98">
        <w:rPr>
          <w:rFonts w:cs="Calibri"/>
          <w:sz w:val="24"/>
          <w:szCs w:val="24"/>
        </w:rPr>
        <w:t>hearing. Wet perforations will generally result in greater hearing loss for an equivalent size perforation than will be found for a dry perforation as the presence of fluid</w:t>
      </w:r>
      <w:r w:rsidR="008B00F6" w:rsidRPr="00262D98">
        <w:rPr>
          <w:rFonts w:cs="Calibri"/>
          <w:sz w:val="24"/>
          <w:szCs w:val="24"/>
        </w:rPr>
        <w:t>/discharge</w:t>
      </w:r>
      <w:r w:rsidR="001F03B5" w:rsidRPr="00262D98">
        <w:rPr>
          <w:rFonts w:cs="Calibri"/>
          <w:sz w:val="24"/>
          <w:szCs w:val="24"/>
        </w:rPr>
        <w:t xml:space="preserve"> will provide an additional mechanical damping on the transmission of sound vibrations to the cochlea (inner ear).</w:t>
      </w:r>
    </w:p>
    <w:p w:rsidR="001F03B5" w:rsidRPr="00262D98" w:rsidRDefault="001F03B5" w:rsidP="00A13B14">
      <w:pPr>
        <w:spacing w:after="0"/>
        <w:rPr>
          <w:rFonts w:cs="Calibri"/>
          <w:sz w:val="24"/>
          <w:szCs w:val="24"/>
        </w:rPr>
      </w:pPr>
    </w:p>
    <w:p w:rsidR="00FD243C" w:rsidRPr="00262D98" w:rsidRDefault="008C7376" w:rsidP="00A13B14">
      <w:pPr>
        <w:spacing w:after="0"/>
        <w:rPr>
          <w:rFonts w:cs="Calibri"/>
          <w:sz w:val="24"/>
          <w:szCs w:val="24"/>
        </w:rPr>
      </w:pPr>
      <w:r w:rsidRPr="00262D98">
        <w:rPr>
          <w:rFonts w:cs="Calibri"/>
          <w:sz w:val="24"/>
          <w:szCs w:val="24"/>
        </w:rPr>
        <w:t xml:space="preserve">The data presented in </w:t>
      </w:r>
      <w:r w:rsidR="001F03B5" w:rsidRPr="00262D98">
        <w:rPr>
          <w:rFonts w:cs="Calibri"/>
          <w:sz w:val="24"/>
          <w:szCs w:val="24"/>
        </w:rPr>
        <w:t xml:space="preserve">Figure </w:t>
      </w:r>
      <w:r w:rsidR="003045A3" w:rsidRPr="00262D98">
        <w:rPr>
          <w:rFonts w:cs="Calibri"/>
          <w:sz w:val="24"/>
          <w:szCs w:val="24"/>
        </w:rPr>
        <w:t>5</w:t>
      </w:r>
      <w:r w:rsidRPr="00262D98">
        <w:rPr>
          <w:rFonts w:cs="Calibri"/>
          <w:sz w:val="24"/>
          <w:szCs w:val="24"/>
        </w:rPr>
        <w:t xml:space="preserve"> demonstrate that both wet and dry perforations present in children on the APY Lands result in significant hearing loss</w:t>
      </w:r>
      <w:r w:rsidR="00257B07" w:rsidRPr="00262D98">
        <w:rPr>
          <w:rFonts w:cs="Calibri"/>
          <w:sz w:val="24"/>
          <w:szCs w:val="24"/>
        </w:rPr>
        <w:t>.</w:t>
      </w:r>
      <w:r w:rsidRPr="00262D98">
        <w:rPr>
          <w:rFonts w:cs="Calibri"/>
          <w:sz w:val="24"/>
          <w:szCs w:val="24"/>
        </w:rPr>
        <w:t xml:space="preserve"> </w:t>
      </w:r>
      <w:r w:rsidR="00257B07" w:rsidRPr="00262D98">
        <w:rPr>
          <w:rFonts w:cs="Calibri"/>
          <w:sz w:val="24"/>
          <w:szCs w:val="24"/>
        </w:rPr>
        <w:t>W</w:t>
      </w:r>
      <w:r w:rsidRPr="00262D98">
        <w:rPr>
          <w:rFonts w:cs="Calibri"/>
          <w:sz w:val="24"/>
          <w:szCs w:val="24"/>
        </w:rPr>
        <w:t xml:space="preserve">et perforations, on average, </w:t>
      </w:r>
      <w:r w:rsidR="00257B07" w:rsidRPr="00262D98">
        <w:rPr>
          <w:rFonts w:cs="Calibri"/>
          <w:sz w:val="24"/>
          <w:szCs w:val="24"/>
        </w:rPr>
        <w:t xml:space="preserve">are </w:t>
      </w:r>
      <w:r w:rsidRPr="00262D98">
        <w:rPr>
          <w:rFonts w:cs="Calibri"/>
          <w:sz w:val="24"/>
          <w:szCs w:val="24"/>
        </w:rPr>
        <w:t>associated with a greater hearing loss</w:t>
      </w:r>
      <w:r w:rsidR="00257B07" w:rsidRPr="00262D98">
        <w:rPr>
          <w:rFonts w:cs="Calibri"/>
          <w:sz w:val="24"/>
          <w:szCs w:val="24"/>
        </w:rPr>
        <w:t>,</w:t>
      </w:r>
      <w:r w:rsidRPr="00262D98">
        <w:rPr>
          <w:rFonts w:cs="Calibri"/>
          <w:sz w:val="24"/>
          <w:szCs w:val="24"/>
        </w:rPr>
        <w:t xml:space="preserve"> as expected.</w:t>
      </w:r>
      <w:r w:rsidR="001345EE" w:rsidRPr="00262D98">
        <w:rPr>
          <w:rFonts w:cs="Calibri"/>
          <w:sz w:val="24"/>
          <w:szCs w:val="24"/>
        </w:rPr>
        <w:t xml:space="preserve"> The data also demonstrate that for dry perforations there is a highly significant association between increasing age and increasing hearing impairment</w:t>
      </w:r>
      <w:r w:rsidR="00FD243C" w:rsidRPr="00262D98">
        <w:rPr>
          <w:rFonts w:cs="Calibri"/>
          <w:sz w:val="24"/>
          <w:szCs w:val="24"/>
        </w:rPr>
        <w:t xml:space="preserve"> as measured by the 4 frequency pure tone average (4F PTA)</w:t>
      </w:r>
      <w:r w:rsidR="003E1B34" w:rsidRPr="00262D98">
        <w:rPr>
          <w:rFonts w:cs="Calibri"/>
          <w:sz w:val="24"/>
          <w:szCs w:val="24"/>
        </w:rPr>
        <w:t>, (p &lt; 0.0017</w:t>
      </w:r>
      <w:r w:rsidR="00FB503D" w:rsidRPr="00262D98">
        <w:rPr>
          <w:rFonts w:cs="Calibri"/>
          <w:sz w:val="24"/>
          <w:szCs w:val="24"/>
        </w:rPr>
        <w:t xml:space="preserve"> and Fig </w:t>
      </w:r>
      <w:r w:rsidR="003045A3" w:rsidRPr="00262D98">
        <w:rPr>
          <w:rFonts w:cs="Calibri"/>
          <w:sz w:val="24"/>
          <w:szCs w:val="24"/>
        </w:rPr>
        <w:t>5</w:t>
      </w:r>
      <w:r w:rsidR="00FB503D" w:rsidRPr="00262D98">
        <w:rPr>
          <w:rFonts w:cs="Calibri"/>
          <w:sz w:val="24"/>
          <w:szCs w:val="24"/>
        </w:rPr>
        <w:t xml:space="preserve"> legend)</w:t>
      </w:r>
      <w:r w:rsidR="00FD243C" w:rsidRPr="00262D98">
        <w:rPr>
          <w:rFonts w:cs="Calibri"/>
          <w:sz w:val="24"/>
          <w:szCs w:val="24"/>
        </w:rPr>
        <w:t xml:space="preserve">. </w:t>
      </w:r>
      <w:r w:rsidR="001345EE" w:rsidRPr="00262D98">
        <w:rPr>
          <w:rFonts w:cs="Calibri"/>
          <w:sz w:val="24"/>
          <w:szCs w:val="24"/>
        </w:rPr>
        <w:t xml:space="preserve">Taken together with the aggregate numbers of children with perforations (Figs. </w:t>
      </w:r>
      <w:r w:rsidR="003045A3" w:rsidRPr="00262D98">
        <w:rPr>
          <w:rFonts w:cs="Calibri"/>
          <w:sz w:val="24"/>
          <w:szCs w:val="24"/>
        </w:rPr>
        <w:t>3</w:t>
      </w:r>
      <w:r w:rsidR="001345EE" w:rsidRPr="00262D98">
        <w:rPr>
          <w:rFonts w:cs="Calibri"/>
          <w:sz w:val="24"/>
          <w:szCs w:val="24"/>
        </w:rPr>
        <w:t xml:space="preserve"> and </w:t>
      </w:r>
      <w:r w:rsidR="003045A3" w:rsidRPr="00262D98">
        <w:rPr>
          <w:rFonts w:cs="Calibri"/>
          <w:sz w:val="24"/>
          <w:szCs w:val="24"/>
        </w:rPr>
        <w:t>4</w:t>
      </w:r>
      <w:r w:rsidR="001345EE" w:rsidRPr="00262D98">
        <w:rPr>
          <w:rFonts w:cs="Calibri"/>
          <w:sz w:val="24"/>
          <w:szCs w:val="24"/>
        </w:rPr>
        <w:t>)</w:t>
      </w:r>
      <w:r w:rsidR="000A4D94" w:rsidRPr="00262D98">
        <w:rPr>
          <w:rFonts w:cs="Calibri"/>
          <w:sz w:val="24"/>
          <w:szCs w:val="24"/>
        </w:rPr>
        <w:t>,</w:t>
      </w:r>
      <w:r w:rsidR="001345EE" w:rsidRPr="00262D98">
        <w:rPr>
          <w:rFonts w:cs="Calibri"/>
          <w:sz w:val="24"/>
          <w:szCs w:val="24"/>
        </w:rPr>
        <w:t xml:space="preserve"> th</w:t>
      </w:r>
      <w:r w:rsidR="000A4D94" w:rsidRPr="00262D98">
        <w:rPr>
          <w:rFonts w:cs="Calibri"/>
          <w:sz w:val="24"/>
          <w:szCs w:val="24"/>
        </w:rPr>
        <w:t>ese</w:t>
      </w:r>
      <w:r w:rsidR="001345EE" w:rsidRPr="00262D98">
        <w:rPr>
          <w:rFonts w:cs="Calibri"/>
          <w:sz w:val="24"/>
          <w:szCs w:val="24"/>
        </w:rPr>
        <w:t xml:space="preserve"> </w:t>
      </w:r>
      <w:r w:rsidR="000A4D94" w:rsidRPr="00262D98">
        <w:rPr>
          <w:rFonts w:cs="Calibri"/>
          <w:sz w:val="24"/>
          <w:szCs w:val="24"/>
        </w:rPr>
        <w:t xml:space="preserve">data (Fig. </w:t>
      </w:r>
      <w:r w:rsidR="003045A3" w:rsidRPr="00262D98">
        <w:rPr>
          <w:rFonts w:cs="Calibri"/>
          <w:sz w:val="24"/>
          <w:szCs w:val="24"/>
        </w:rPr>
        <w:t>5</w:t>
      </w:r>
      <w:r w:rsidR="000A4D94" w:rsidRPr="00262D98">
        <w:rPr>
          <w:rFonts w:cs="Calibri"/>
          <w:sz w:val="24"/>
          <w:szCs w:val="24"/>
        </w:rPr>
        <w:t>) indicate</w:t>
      </w:r>
      <w:r w:rsidR="001345EE" w:rsidRPr="00262D98">
        <w:rPr>
          <w:rFonts w:cs="Calibri"/>
          <w:sz w:val="24"/>
          <w:szCs w:val="24"/>
        </w:rPr>
        <w:t xml:space="preserve"> an appalling level of </w:t>
      </w:r>
      <w:r w:rsidR="000A4D94" w:rsidRPr="00262D98">
        <w:rPr>
          <w:rFonts w:cs="Calibri"/>
          <w:sz w:val="24"/>
          <w:szCs w:val="24"/>
        </w:rPr>
        <w:t>hearing disability</w:t>
      </w:r>
      <w:r w:rsidR="001345EE" w:rsidRPr="00262D98">
        <w:rPr>
          <w:rFonts w:cs="Calibri"/>
          <w:sz w:val="24"/>
          <w:szCs w:val="24"/>
        </w:rPr>
        <w:t xml:space="preserve"> among </w:t>
      </w:r>
      <w:proofErr w:type="spellStart"/>
      <w:r w:rsidR="001345EE" w:rsidRPr="00262D98">
        <w:rPr>
          <w:rFonts w:cs="Calibri"/>
          <w:sz w:val="24"/>
          <w:szCs w:val="24"/>
        </w:rPr>
        <w:t>A</w:t>
      </w:r>
      <w:r w:rsidR="001345EE" w:rsidRPr="00262D98">
        <w:rPr>
          <w:rFonts w:cs="Calibri"/>
          <w:sz w:val="24"/>
          <w:szCs w:val="24"/>
          <w:u w:val="single"/>
        </w:rPr>
        <w:t>n</w:t>
      </w:r>
      <w:r w:rsidR="001345EE" w:rsidRPr="00262D98">
        <w:rPr>
          <w:rFonts w:cs="Calibri"/>
          <w:sz w:val="24"/>
          <w:szCs w:val="24"/>
        </w:rPr>
        <w:t>angu</w:t>
      </w:r>
      <w:proofErr w:type="spellEnd"/>
      <w:r w:rsidR="001345EE" w:rsidRPr="00262D98">
        <w:rPr>
          <w:rFonts w:cs="Calibri"/>
          <w:sz w:val="24"/>
          <w:szCs w:val="24"/>
        </w:rPr>
        <w:t xml:space="preserve"> children with </w:t>
      </w:r>
      <w:r w:rsidR="000A4D94" w:rsidRPr="00262D98">
        <w:rPr>
          <w:rFonts w:cs="Calibri"/>
          <w:sz w:val="24"/>
          <w:szCs w:val="24"/>
        </w:rPr>
        <w:t>indisputable</w:t>
      </w:r>
      <w:r w:rsidR="001345EE" w:rsidRPr="00262D98">
        <w:rPr>
          <w:rFonts w:cs="Calibri"/>
          <w:sz w:val="24"/>
          <w:szCs w:val="24"/>
        </w:rPr>
        <w:t xml:space="preserve"> consequences for educa</w:t>
      </w:r>
      <w:r w:rsidR="00FD243C" w:rsidRPr="00262D98">
        <w:rPr>
          <w:rFonts w:cs="Calibri"/>
          <w:sz w:val="24"/>
          <w:szCs w:val="24"/>
        </w:rPr>
        <w:t>tional and social development.</w:t>
      </w:r>
      <w:r w:rsidR="00FD243C" w:rsidRPr="00262D98">
        <w:rPr>
          <w:rFonts w:cs="Calibri"/>
          <w:sz w:val="24"/>
          <w:szCs w:val="24"/>
        </w:rPr>
        <w:br/>
      </w:r>
    </w:p>
    <w:p w:rsidR="001F03B5" w:rsidRPr="00262D98" w:rsidRDefault="00FD243C" w:rsidP="00A13B14">
      <w:pPr>
        <w:spacing w:after="0"/>
        <w:rPr>
          <w:rFonts w:cs="Calibri"/>
          <w:sz w:val="24"/>
          <w:szCs w:val="24"/>
        </w:rPr>
      </w:pPr>
      <w:r w:rsidRPr="00262D98">
        <w:rPr>
          <w:rFonts w:cs="Calibri"/>
          <w:sz w:val="24"/>
          <w:szCs w:val="24"/>
        </w:rPr>
        <w:t>A</w:t>
      </w:r>
      <w:r w:rsidR="002D471B" w:rsidRPr="00262D98">
        <w:rPr>
          <w:rFonts w:cs="Calibri"/>
          <w:sz w:val="24"/>
          <w:szCs w:val="24"/>
        </w:rPr>
        <w:t>s part of the medical diagnosis an</w:t>
      </w:r>
      <w:r w:rsidRPr="00262D98">
        <w:rPr>
          <w:rFonts w:cs="Calibri"/>
          <w:sz w:val="24"/>
          <w:szCs w:val="24"/>
        </w:rPr>
        <w:t xml:space="preserve"> estimate of the size of each perforation was made </w:t>
      </w:r>
      <w:r w:rsidR="008B00F6" w:rsidRPr="00262D98">
        <w:rPr>
          <w:rFonts w:cs="Calibri"/>
          <w:sz w:val="24"/>
          <w:szCs w:val="24"/>
        </w:rPr>
        <w:t xml:space="preserve">with classification as: </w:t>
      </w:r>
      <w:r w:rsidRPr="00262D98">
        <w:rPr>
          <w:rFonts w:cs="Calibri"/>
          <w:sz w:val="24"/>
          <w:szCs w:val="24"/>
        </w:rPr>
        <w:t xml:space="preserve"> &lt;25% of the area of the tympanic membrane (TM), 25% - 50% of the area of the TM, or &gt;50% of the TM. The magnitude of the hearing loss (4F PTA) is also highly correlated with an increa</w:t>
      </w:r>
      <w:r w:rsidR="00064E82" w:rsidRPr="00262D98">
        <w:rPr>
          <w:rFonts w:cs="Calibri"/>
          <w:sz w:val="24"/>
          <w:szCs w:val="24"/>
        </w:rPr>
        <w:t xml:space="preserve">se in size of dry perforations (4F PTA dry </w:t>
      </w:r>
      <w:proofErr w:type="spellStart"/>
      <w:r w:rsidR="00064E82" w:rsidRPr="00262D98">
        <w:rPr>
          <w:rFonts w:cs="Calibri"/>
          <w:sz w:val="24"/>
          <w:szCs w:val="24"/>
        </w:rPr>
        <w:t>perf</w:t>
      </w:r>
      <w:proofErr w:type="spellEnd"/>
      <w:r w:rsidR="00064E82" w:rsidRPr="00262D98">
        <w:rPr>
          <w:rFonts w:cs="Calibri"/>
          <w:sz w:val="24"/>
          <w:szCs w:val="24"/>
        </w:rPr>
        <w:t xml:space="preserve">: correlation with </w:t>
      </w:r>
      <w:r w:rsidR="001003C1" w:rsidRPr="00262D98">
        <w:rPr>
          <w:rFonts w:cs="Calibri"/>
          <w:sz w:val="24"/>
          <w:szCs w:val="24"/>
        </w:rPr>
        <w:t xml:space="preserve">perforation </w:t>
      </w:r>
      <w:r w:rsidR="00064E82" w:rsidRPr="00262D98">
        <w:rPr>
          <w:rFonts w:cs="Calibri"/>
          <w:sz w:val="24"/>
          <w:szCs w:val="24"/>
        </w:rPr>
        <w:t>size</w:t>
      </w:r>
      <w:r w:rsidR="001003C1" w:rsidRPr="00262D98">
        <w:rPr>
          <w:rFonts w:cs="Calibri"/>
          <w:sz w:val="24"/>
          <w:szCs w:val="24"/>
        </w:rPr>
        <w:t>:</w:t>
      </w:r>
      <w:r w:rsidR="00064E82" w:rsidRPr="00262D98">
        <w:rPr>
          <w:rFonts w:cs="Calibri"/>
          <w:sz w:val="24"/>
          <w:szCs w:val="24"/>
        </w:rPr>
        <w:t xml:space="preserve"> r = 0.23: </w:t>
      </w:r>
      <w:proofErr w:type="spellStart"/>
      <w:r w:rsidR="00064E82" w:rsidRPr="00262D98">
        <w:rPr>
          <w:rFonts w:cs="Calibri"/>
          <w:sz w:val="24"/>
          <w:szCs w:val="24"/>
        </w:rPr>
        <w:t>df</w:t>
      </w:r>
      <w:proofErr w:type="spellEnd"/>
      <w:r w:rsidR="00064E82" w:rsidRPr="00262D98">
        <w:rPr>
          <w:rFonts w:cs="Calibri"/>
          <w:sz w:val="24"/>
          <w:szCs w:val="24"/>
        </w:rPr>
        <w:t xml:space="preserve"> = 559: </w:t>
      </w:r>
      <w:proofErr w:type="gramStart"/>
      <w:r w:rsidR="00064E82" w:rsidRPr="00262D98">
        <w:rPr>
          <w:rFonts w:cs="Calibri"/>
          <w:sz w:val="24"/>
          <w:szCs w:val="24"/>
        </w:rPr>
        <w:t>p  &lt;</w:t>
      </w:r>
      <w:proofErr w:type="gramEnd"/>
      <w:r w:rsidR="00064E82" w:rsidRPr="00262D98">
        <w:rPr>
          <w:rFonts w:cs="Calibri"/>
          <w:sz w:val="24"/>
          <w:szCs w:val="24"/>
        </w:rPr>
        <w:t xml:space="preserve"> 0.0001)</w:t>
      </w:r>
      <w:r w:rsidR="001003C1" w:rsidRPr="00262D98">
        <w:rPr>
          <w:rFonts w:cs="Calibri"/>
          <w:sz w:val="24"/>
          <w:szCs w:val="24"/>
        </w:rPr>
        <w:t>.</w:t>
      </w:r>
    </w:p>
    <w:p w:rsidR="00FB503D" w:rsidRPr="00262D98" w:rsidRDefault="00FB503D" w:rsidP="00A13B14">
      <w:pPr>
        <w:spacing w:after="0"/>
        <w:rPr>
          <w:rFonts w:cs="Calibri"/>
          <w:sz w:val="24"/>
          <w:szCs w:val="24"/>
        </w:rPr>
      </w:pPr>
    </w:p>
    <w:p w:rsidR="00FD243C" w:rsidRPr="00262D98" w:rsidRDefault="00FB503D" w:rsidP="00A13B14">
      <w:pPr>
        <w:spacing w:after="0"/>
        <w:rPr>
          <w:rFonts w:cs="Calibri"/>
          <w:b/>
          <w:sz w:val="24"/>
          <w:szCs w:val="24"/>
        </w:rPr>
      </w:pPr>
      <w:r w:rsidRPr="00262D98">
        <w:rPr>
          <w:rFonts w:cs="Calibri"/>
          <w:b/>
          <w:sz w:val="28"/>
          <w:szCs w:val="28"/>
        </w:rPr>
        <w:t>Discussion</w:t>
      </w:r>
    </w:p>
    <w:p w:rsidR="00FB503D" w:rsidRPr="00262D98" w:rsidRDefault="00FB503D" w:rsidP="00A13B14">
      <w:pPr>
        <w:spacing w:after="0"/>
        <w:rPr>
          <w:rFonts w:cs="Calibri"/>
          <w:b/>
          <w:sz w:val="24"/>
          <w:szCs w:val="24"/>
        </w:rPr>
      </w:pPr>
    </w:p>
    <w:p w:rsidR="00136B7F" w:rsidRPr="00262D98" w:rsidRDefault="00FD243C" w:rsidP="00A13B14">
      <w:pPr>
        <w:spacing w:after="0"/>
        <w:rPr>
          <w:rFonts w:cs="Calibri"/>
          <w:sz w:val="24"/>
          <w:szCs w:val="24"/>
        </w:rPr>
      </w:pPr>
      <w:r w:rsidRPr="00262D98">
        <w:rPr>
          <w:rFonts w:cs="Calibri"/>
          <w:sz w:val="24"/>
          <w:szCs w:val="24"/>
        </w:rPr>
        <w:t>It is important to note that a</w:t>
      </w:r>
      <w:r w:rsidR="00B8673A" w:rsidRPr="00262D98">
        <w:rPr>
          <w:rFonts w:cs="Calibri"/>
          <w:sz w:val="24"/>
          <w:szCs w:val="24"/>
        </w:rPr>
        <w:t xml:space="preserve"> </w:t>
      </w:r>
      <w:r w:rsidRPr="00262D98">
        <w:rPr>
          <w:rFonts w:cs="Calibri"/>
          <w:sz w:val="24"/>
          <w:szCs w:val="24"/>
        </w:rPr>
        <w:t xml:space="preserve">large </w:t>
      </w:r>
      <w:r w:rsidR="00B8673A" w:rsidRPr="00262D98">
        <w:rPr>
          <w:rFonts w:cs="Calibri"/>
          <w:sz w:val="24"/>
          <w:szCs w:val="24"/>
        </w:rPr>
        <w:t xml:space="preserve">percentage of the larger dry perforations would be </w:t>
      </w:r>
    </w:p>
    <w:p w:rsidR="001F03B5" w:rsidRPr="00262D98" w:rsidRDefault="00B8673A" w:rsidP="00A13B14">
      <w:pPr>
        <w:spacing w:after="0"/>
        <w:rPr>
          <w:rFonts w:cs="Calibri"/>
          <w:sz w:val="24"/>
          <w:szCs w:val="24"/>
        </w:rPr>
      </w:pPr>
      <w:proofErr w:type="gramStart"/>
      <w:r w:rsidRPr="00262D98">
        <w:rPr>
          <w:rFonts w:cs="Calibri"/>
          <w:sz w:val="24"/>
          <w:szCs w:val="24"/>
        </w:rPr>
        <w:t>unlikely</w:t>
      </w:r>
      <w:proofErr w:type="gramEnd"/>
      <w:r w:rsidRPr="00262D98">
        <w:rPr>
          <w:rFonts w:cs="Calibri"/>
          <w:sz w:val="24"/>
          <w:szCs w:val="24"/>
        </w:rPr>
        <w:t xml:space="preserve"> to spontaneously repair and would </w:t>
      </w:r>
      <w:r w:rsidR="00257B07" w:rsidRPr="00262D98">
        <w:rPr>
          <w:rFonts w:cs="Calibri"/>
          <w:sz w:val="24"/>
          <w:szCs w:val="24"/>
        </w:rPr>
        <w:t xml:space="preserve">have a significant probability of </w:t>
      </w:r>
      <w:r w:rsidRPr="00262D98">
        <w:rPr>
          <w:rFonts w:cs="Calibri"/>
          <w:sz w:val="24"/>
          <w:szCs w:val="24"/>
        </w:rPr>
        <w:t>becom</w:t>
      </w:r>
      <w:r w:rsidR="00257B07" w:rsidRPr="00262D98">
        <w:rPr>
          <w:rFonts w:cs="Calibri"/>
          <w:sz w:val="24"/>
          <w:szCs w:val="24"/>
        </w:rPr>
        <w:t>ing</w:t>
      </w:r>
      <w:r w:rsidRPr="00262D98">
        <w:rPr>
          <w:rFonts w:cs="Calibri"/>
          <w:sz w:val="24"/>
          <w:szCs w:val="24"/>
        </w:rPr>
        <w:t xml:space="preserve"> re-infected (transition to a wet perforation) with ongoing and worsening outcomes for hearing. In urban Australia the great majority of equivalent dry perforations would be surgically corrected (</w:t>
      </w:r>
      <w:proofErr w:type="spellStart"/>
      <w:r w:rsidR="00331085" w:rsidRPr="00262D98">
        <w:rPr>
          <w:rFonts w:cs="Calibri"/>
          <w:sz w:val="24"/>
          <w:szCs w:val="24"/>
        </w:rPr>
        <w:t>myring</w:t>
      </w:r>
      <w:r w:rsidRPr="00262D98">
        <w:rPr>
          <w:rFonts w:cs="Calibri"/>
          <w:sz w:val="24"/>
          <w:szCs w:val="24"/>
        </w:rPr>
        <w:t>oplasty</w:t>
      </w:r>
      <w:proofErr w:type="spellEnd"/>
      <w:r w:rsidRPr="00262D98">
        <w:rPr>
          <w:rFonts w:cs="Calibri"/>
          <w:sz w:val="24"/>
          <w:szCs w:val="24"/>
        </w:rPr>
        <w:t>) with a high degree of success</w:t>
      </w:r>
      <w:r w:rsidR="00072790" w:rsidRPr="00262D98">
        <w:rPr>
          <w:rFonts w:cs="Calibri"/>
          <w:sz w:val="24"/>
          <w:szCs w:val="24"/>
        </w:rPr>
        <w:t xml:space="preserve"> and with </w:t>
      </w:r>
      <w:r w:rsidR="00F84F5D" w:rsidRPr="00262D98">
        <w:rPr>
          <w:rFonts w:cs="Calibri"/>
          <w:sz w:val="24"/>
          <w:szCs w:val="24"/>
        </w:rPr>
        <w:t xml:space="preserve">the expectation of </w:t>
      </w:r>
      <w:r w:rsidR="00072790" w:rsidRPr="00262D98">
        <w:rPr>
          <w:rFonts w:cs="Calibri"/>
          <w:sz w:val="24"/>
          <w:szCs w:val="24"/>
        </w:rPr>
        <w:t>restoration of hearing</w:t>
      </w:r>
      <w:r w:rsidR="008B00F6" w:rsidRPr="00262D98">
        <w:rPr>
          <w:rFonts w:cs="Calibri"/>
          <w:sz w:val="24"/>
          <w:szCs w:val="24"/>
        </w:rPr>
        <w:t xml:space="preserve"> to within normal limits</w:t>
      </w:r>
      <w:r w:rsidRPr="00262D98">
        <w:rPr>
          <w:rFonts w:cs="Calibri"/>
          <w:sz w:val="24"/>
          <w:szCs w:val="24"/>
        </w:rPr>
        <w:t>.</w:t>
      </w:r>
    </w:p>
    <w:p w:rsidR="003E1B34" w:rsidRPr="00262D98" w:rsidRDefault="003E1B34">
      <w:pPr>
        <w:rPr>
          <w:rFonts w:cs="Calibri"/>
          <w:b/>
          <w:sz w:val="24"/>
          <w:szCs w:val="24"/>
        </w:rPr>
      </w:pPr>
      <w:r w:rsidRPr="00262D98">
        <w:rPr>
          <w:rFonts w:cs="Calibri"/>
          <w:b/>
          <w:sz w:val="24"/>
          <w:szCs w:val="24"/>
        </w:rPr>
        <w:br w:type="page"/>
      </w:r>
    </w:p>
    <w:p w:rsidR="00AE04B6" w:rsidRPr="00262D98" w:rsidRDefault="00AE04B6" w:rsidP="00A13B14">
      <w:pPr>
        <w:spacing w:after="0"/>
        <w:rPr>
          <w:rFonts w:cs="Calibri"/>
          <w:b/>
          <w:sz w:val="24"/>
          <w:szCs w:val="24"/>
        </w:rPr>
      </w:pPr>
    </w:p>
    <w:p w:rsidR="00996299" w:rsidRPr="00262D98" w:rsidRDefault="000C7282" w:rsidP="00A13B14">
      <w:pPr>
        <w:spacing w:after="0"/>
        <w:rPr>
          <w:rFonts w:cs="Calibri"/>
          <w:b/>
          <w:sz w:val="28"/>
          <w:szCs w:val="28"/>
        </w:rPr>
      </w:pPr>
      <w:r w:rsidRPr="00262D98">
        <w:rPr>
          <w:rFonts w:cs="Calibri"/>
          <w:b/>
          <w:sz w:val="28"/>
          <w:szCs w:val="28"/>
        </w:rPr>
        <w:t xml:space="preserve">FIGURE </w:t>
      </w:r>
      <w:r w:rsidR="00C8289A" w:rsidRPr="00262D98">
        <w:rPr>
          <w:rFonts w:cs="Calibri"/>
          <w:b/>
          <w:sz w:val="28"/>
          <w:szCs w:val="28"/>
        </w:rPr>
        <w:t>5</w:t>
      </w:r>
    </w:p>
    <w:p w:rsidR="00136B7F" w:rsidRPr="00262D98" w:rsidRDefault="0057653D" w:rsidP="00A13B14">
      <w:pPr>
        <w:spacing w:after="0"/>
        <w:rPr>
          <w:rFonts w:cs="Calibri"/>
          <w:lang w:eastAsia="en-AU"/>
        </w:rPr>
      </w:pPr>
      <w:r w:rsidRPr="00262D98">
        <w:rPr>
          <w:rFonts w:cs="Calibri"/>
          <w:noProof/>
          <w:sz w:val="24"/>
          <w:szCs w:val="24"/>
          <w:lang w:eastAsia="en-AU"/>
        </w:rPr>
        <w:drawing>
          <wp:inline distT="0" distB="0" distL="0" distR="0" wp14:anchorId="5F04447B" wp14:editId="41C4109B">
            <wp:extent cx="5753100" cy="4114800"/>
            <wp:effectExtent l="0" t="0" r="0" b="0"/>
            <wp:docPr id="5" name="Chart 22" descr="Title: Figure 5 - mean 4 - Frequency Pure Tone Average in ears of Anangu children with wet and dry perforations"/>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E04B6" w:rsidRPr="00262D98" w:rsidRDefault="00AE04B6" w:rsidP="00AE04B6">
      <w:pPr>
        <w:pStyle w:val="NormalWeb"/>
        <w:spacing w:before="0" w:beforeAutospacing="0" w:after="0" w:afterAutospacing="0"/>
        <w:rPr>
          <w:sz w:val="22"/>
          <w:szCs w:val="22"/>
        </w:rPr>
      </w:pPr>
      <w:r w:rsidRPr="00262D98">
        <w:rPr>
          <w:rFonts w:ascii="Calibri" w:hAnsi="Calibri"/>
          <w:color w:val="000000"/>
          <w:kern w:val="24"/>
          <w:sz w:val="22"/>
          <w:szCs w:val="22"/>
        </w:rPr>
        <w:t xml:space="preserve">4F PTA dry </w:t>
      </w:r>
      <w:proofErr w:type="spellStart"/>
      <w:r w:rsidRPr="00262D98">
        <w:rPr>
          <w:rFonts w:ascii="Calibri" w:hAnsi="Calibri"/>
          <w:color w:val="000000"/>
          <w:kern w:val="24"/>
          <w:sz w:val="22"/>
          <w:szCs w:val="22"/>
        </w:rPr>
        <w:t>perf</w:t>
      </w:r>
      <w:proofErr w:type="spellEnd"/>
      <w:r w:rsidRPr="00262D98">
        <w:rPr>
          <w:rFonts w:ascii="Calibri" w:hAnsi="Calibri"/>
          <w:color w:val="000000"/>
          <w:kern w:val="24"/>
          <w:sz w:val="22"/>
          <w:szCs w:val="22"/>
        </w:rPr>
        <w:t xml:space="preserve">: correlation with age: r   = 0.13: </w:t>
      </w:r>
      <w:proofErr w:type="spellStart"/>
      <w:r w:rsidRPr="00262D98">
        <w:rPr>
          <w:rFonts w:ascii="Calibri" w:hAnsi="Calibri"/>
          <w:color w:val="000000"/>
          <w:kern w:val="24"/>
          <w:sz w:val="22"/>
          <w:szCs w:val="22"/>
        </w:rPr>
        <w:t>df</w:t>
      </w:r>
      <w:proofErr w:type="spellEnd"/>
      <w:r w:rsidRPr="00262D98">
        <w:rPr>
          <w:rFonts w:ascii="Calibri" w:hAnsi="Calibri"/>
          <w:color w:val="000000"/>
          <w:kern w:val="24"/>
          <w:sz w:val="22"/>
          <w:szCs w:val="22"/>
        </w:rPr>
        <w:t xml:space="preserve"> = 560: </w:t>
      </w:r>
      <w:proofErr w:type="gramStart"/>
      <w:r w:rsidRPr="00262D98">
        <w:rPr>
          <w:rFonts w:ascii="Calibri" w:hAnsi="Calibri"/>
          <w:color w:val="000000"/>
          <w:kern w:val="24"/>
          <w:sz w:val="22"/>
          <w:szCs w:val="22"/>
        </w:rPr>
        <w:t>p  &lt;</w:t>
      </w:r>
      <w:proofErr w:type="gramEnd"/>
      <w:r w:rsidRPr="00262D98">
        <w:rPr>
          <w:rFonts w:ascii="Calibri" w:hAnsi="Calibri"/>
          <w:color w:val="000000"/>
          <w:kern w:val="24"/>
          <w:sz w:val="22"/>
          <w:szCs w:val="22"/>
        </w:rPr>
        <w:t xml:space="preserve"> 0.0017</w:t>
      </w:r>
    </w:p>
    <w:p w:rsidR="001003C1" w:rsidRPr="00262D98" w:rsidRDefault="001003C1">
      <w:pPr>
        <w:rPr>
          <w:rFonts w:cs="Calibri"/>
          <w:b/>
          <w:sz w:val="32"/>
          <w:szCs w:val="32"/>
          <w:lang w:eastAsia="en-AU"/>
        </w:rPr>
      </w:pPr>
      <w:r w:rsidRPr="00262D98">
        <w:rPr>
          <w:rFonts w:cs="Calibri"/>
          <w:b/>
          <w:sz w:val="32"/>
          <w:szCs w:val="32"/>
          <w:lang w:eastAsia="en-AU"/>
        </w:rPr>
        <w:br w:type="page"/>
      </w:r>
    </w:p>
    <w:p w:rsidR="00CC05FF" w:rsidRPr="00262D98" w:rsidRDefault="00CC05FF" w:rsidP="00C970F4">
      <w:pPr>
        <w:pStyle w:val="Heading2"/>
        <w:rPr>
          <w:lang w:eastAsia="en-AU"/>
        </w:rPr>
      </w:pPr>
      <w:bookmarkStart w:id="50" w:name="_Toc332712750"/>
      <w:r w:rsidRPr="00262D98">
        <w:rPr>
          <w:lang w:eastAsia="en-AU"/>
        </w:rPr>
        <w:lastRenderedPageBreak/>
        <w:t>Dissemination of the research results and research transfer</w:t>
      </w:r>
      <w:bookmarkEnd w:id="50"/>
    </w:p>
    <w:p w:rsidR="00CC05FF" w:rsidRPr="00262D98" w:rsidRDefault="00CC05FF" w:rsidP="00CC05FF">
      <w:pPr>
        <w:rPr>
          <w:rFonts w:cs="Calibri"/>
          <w:sz w:val="24"/>
          <w:szCs w:val="24"/>
          <w:lang w:eastAsia="en-AU"/>
        </w:rPr>
      </w:pPr>
      <w:r w:rsidRPr="00262D98">
        <w:rPr>
          <w:rFonts w:cs="Calibri"/>
          <w:sz w:val="24"/>
          <w:szCs w:val="24"/>
          <w:lang w:eastAsia="en-AU"/>
        </w:rPr>
        <w:t xml:space="preserve">The dissemination of the results of this research project will occur after final approval and clearance of the report by the DHA (mid 2012). Dissemination methods and activities overlap with the concept and practices of research transfer and are considered together below. Research transfer is defined by the </w:t>
      </w:r>
      <w:proofErr w:type="spellStart"/>
      <w:r w:rsidRPr="00262D98">
        <w:rPr>
          <w:rFonts w:cs="Calibri"/>
          <w:sz w:val="24"/>
          <w:szCs w:val="24"/>
          <w:lang w:eastAsia="en-AU"/>
        </w:rPr>
        <w:t>Lowitja</w:t>
      </w:r>
      <w:proofErr w:type="spellEnd"/>
      <w:r w:rsidRPr="00262D98">
        <w:rPr>
          <w:rFonts w:cs="Calibri"/>
          <w:sz w:val="24"/>
          <w:szCs w:val="24"/>
          <w:lang w:eastAsia="en-AU"/>
        </w:rPr>
        <w:t xml:space="preserve"> Institute (2009) as “getting knowledge and information out into the community and into use by health services, governments and others. This means ensuring the research is done in a way that makes it most likely to be relevant and of use - and to be used - to inform an</w:t>
      </w:r>
      <w:r w:rsidR="00BD357E" w:rsidRPr="00262D98">
        <w:rPr>
          <w:rFonts w:cs="Calibri"/>
          <w:sz w:val="24"/>
          <w:szCs w:val="24"/>
          <w:lang w:eastAsia="en-AU"/>
        </w:rPr>
        <w:t>d bring about positive change.”</w:t>
      </w:r>
    </w:p>
    <w:p w:rsidR="00CC05FF" w:rsidRPr="00262D98" w:rsidRDefault="00CC05FF" w:rsidP="00CC05FF">
      <w:pPr>
        <w:rPr>
          <w:rFonts w:cs="Calibri"/>
          <w:sz w:val="24"/>
          <w:szCs w:val="24"/>
          <w:lang w:eastAsia="en-AU"/>
        </w:rPr>
      </w:pPr>
      <w:r w:rsidRPr="00262D98">
        <w:rPr>
          <w:rFonts w:cs="Calibri"/>
          <w:sz w:val="24"/>
          <w:szCs w:val="24"/>
          <w:lang w:eastAsia="en-AU"/>
        </w:rPr>
        <w:t xml:space="preserve">Although the major results of the SP project can only be disseminated after its formal conclusion, there has been sustained promotion of and publicity for the research project and sharing of some of the interim research data throughout the project. This has occurred at the community level with formal and informal sharing of the clinical results for individual children with the schools, the two health services and Australian Hearing and with individual families and teachers when we were approached for information. We also maintained a high profile for the project among health and education professionals, government and the general public. These activities, in the form of presentations, submissions to government, responses to requests for the use of our data and media contact have continued to draw attention to the very high prevalence of middle ear disease and conductive hearing loss in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children and the need for multiple types of intervention to address the issue. These activities are detailed in Appendix </w:t>
      </w:r>
      <w:r w:rsidR="00C64E70" w:rsidRPr="00262D98">
        <w:rPr>
          <w:rFonts w:cs="Calibri"/>
          <w:sz w:val="24"/>
          <w:szCs w:val="24"/>
          <w:lang w:eastAsia="en-AU"/>
        </w:rPr>
        <w:t>1</w:t>
      </w:r>
      <w:r w:rsidRPr="00262D98">
        <w:rPr>
          <w:rFonts w:cs="Calibri"/>
          <w:sz w:val="24"/>
          <w:szCs w:val="24"/>
          <w:lang w:eastAsia="en-AU"/>
        </w:rPr>
        <w:t xml:space="preserve">. They cover a number of the research transfer activities recommended by the </w:t>
      </w:r>
      <w:proofErr w:type="spellStart"/>
      <w:r w:rsidRPr="00262D98">
        <w:rPr>
          <w:rFonts w:cs="Calibri"/>
          <w:sz w:val="24"/>
          <w:szCs w:val="24"/>
          <w:lang w:eastAsia="en-AU"/>
        </w:rPr>
        <w:t>Lowitja</w:t>
      </w:r>
      <w:proofErr w:type="spellEnd"/>
      <w:r w:rsidRPr="00262D98">
        <w:rPr>
          <w:rFonts w:cs="Calibri"/>
          <w:sz w:val="24"/>
          <w:szCs w:val="24"/>
          <w:lang w:eastAsia="en-AU"/>
        </w:rPr>
        <w:t xml:space="preserve"> Institute, as do the majority of the post-project activities detailed below.</w:t>
      </w:r>
    </w:p>
    <w:p w:rsidR="00CC05FF" w:rsidRPr="00262D98" w:rsidRDefault="00CC05FF" w:rsidP="00CC05FF">
      <w:pPr>
        <w:rPr>
          <w:rFonts w:cs="Calibri"/>
          <w:b/>
          <w:sz w:val="28"/>
          <w:szCs w:val="28"/>
          <w:lang w:eastAsia="en-AU"/>
        </w:rPr>
      </w:pPr>
      <w:r w:rsidRPr="00262D98">
        <w:rPr>
          <w:rFonts w:cs="Calibri"/>
          <w:b/>
          <w:sz w:val="28"/>
          <w:szCs w:val="28"/>
          <w:lang w:eastAsia="en-AU"/>
        </w:rPr>
        <w:t>Planned dissemination of the research results</w:t>
      </w:r>
    </w:p>
    <w:p w:rsidR="00CC05FF" w:rsidRPr="00262D98" w:rsidRDefault="00CC05FF" w:rsidP="00CC05FF">
      <w:pPr>
        <w:rPr>
          <w:rFonts w:cs="Calibri"/>
          <w:b/>
          <w:sz w:val="28"/>
          <w:szCs w:val="28"/>
          <w:lang w:eastAsia="en-AU"/>
        </w:rPr>
      </w:pPr>
      <w:r w:rsidRPr="00262D98">
        <w:rPr>
          <w:rFonts w:cs="Calibri"/>
          <w:b/>
          <w:sz w:val="28"/>
          <w:szCs w:val="28"/>
          <w:lang w:eastAsia="en-AU"/>
        </w:rPr>
        <w:t xml:space="preserve">Information and discussion sessions with </w:t>
      </w:r>
      <w:proofErr w:type="spellStart"/>
      <w:r w:rsidRPr="00262D98">
        <w:rPr>
          <w:rFonts w:cs="Calibri"/>
          <w:b/>
          <w:sz w:val="28"/>
          <w:szCs w:val="28"/>
          <w:lang w:eastAsia="en-AU"/>
        </w:rPr>
        <w:t>A</w:t>
      </w:r>
      <w:r w:rsidRPr="00262D98">
        <w:rPr>
          <w:rFonts w:cs="Calibri"/>
          <w:b/>
          <w:sz w:val="28"/>
          <w:szCs w:val="28"/>
          <w:u w:val="single"/>
          <w:lang w:eastAsia="en-AU"/>
        </w:rPr>
        <w:t>n</w:t>
      </w:r>
      <w:r w:rsidRPr="00262D98">
        <w:rPr>
          <w:rFonts w:cs="Calibri"/>
          <w:b/>
          <w:sz w:val="28"/>
          <w:szCs w:val="28"/>
          <w:lang w:eastAsia="en-AU"/>
        </w:rPr>
        <w:t>angu</w:t>
      </w:r>
      <w:proofErr w:type="spellEnd"/>
      <w:r w:rsidRPr="00262D98">
        <w:rPr>
          <w:rFonts w:cs="Calibri"/>
          <w:b/>
          <w:sz w:val="28"/>
          <w:szCs w:val="28"/>
          <w:lang w:eastAsia="en-AU"/>
        </w:rPr>
        <w:t xml:space="preserve"> in community</w:t>
      </w:r>
    </w:p>
    <w:p w:rsidR="00CC05FF" w:rsidRPr="00262D98" w:rsidRDefault="00CC05FF" w:rsidP="00CC05FF">
      <w:pPr>
        <w:rPr>
          <w:rFonts w:cs="Calibri"/>
          <w:sz w:val="24"/>
          <w:szCs w:val="24"/>
          <w:lang w:eastAsia="en-AU"/>
        </w:rPr>
      </w:pPr>
      <w:r w:rsidRPr="00262D98">
        <w:rPr>
          <w:rFonts w:cs="Calibri"/>
          <w:sz w:val="24"/>
          <w:szCs w:val="24"/>
          <w:lang w:eastAsia="en-AU"/>
        </w:rPr>
        <w:t xml:space="preserve">Priority will be given to informing the research participants, namely the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people in the communities on the APY, Yalata and Maralinga</w:t>
      </w:r>
      <w:r w:rsidR="00A037C5" w:rsidRPr="00262D98">
        <w:rPr>
          <w:rFonts w:cs="Calibri"/>
          <w:sz w:val="24"/>
          <w:szCs w:val="24"/>
          <w:lang w:eastAsia="en-AU"/>
        </w:rPr>
        <w:t xml:space="preserve"> </w:t>
      </w:r>
      <w:proofErr w:type="spellStart"/>
      <w:r w:rsidRPr="00262D98">
        <w:rPr>
          <w:rFonts w:cs="Calibri"/>
          <w:sz w:val="24"/>
          <w:szCs w:val="24"/>
          <w:lang w:eastAsia="en-AU"/>
        </w:rPr>
        <w:t>Tjarutja</w:t>
      </w:r>
      <w:proofErr w:type="spellEnd"/>
      <w:r w:rsidRPr="00262D98">
        <w:rPr>
          <w:rFonts w:cs="Calibri"/>
          <w:sz w:val="24"/>
          <w:szCs w:val="24"/>
          <w:lang w:eastAsia="en-AU"/>
        </w:rPr>
        <w:t xml:space="preserve"> Lands, about the research results and what we see as their implications. We will present the results with the suggestion to </w:t>
      </w:r>
      <w:r w:rsidR="00A037C5" w:rsidRPr="00262D98">
        <w:rPr>
          <w:rFonts w:cs="Calibri"/>
          <w:sz w:val="24"/>
          <w:szCs w:val="24"/>
          <w:lang w:eastAsia="en-AU"/>
        </w:rPr>
        <w:t>community members</w:t>
      </w:r>
      <w:r w:rsidRPr="00262D98">
        <w:rPr>
          <w:rFonts w:cs="Calibri"/>
          <w:sz w:val="24"/>
          <w:szCs w:val="24"/>
          <w:lang w:eastAsia="en-AU"/>
        </w:rPr>
        <w:t xml:space="preserve"> that they may wish to use them as a basis for </w:t>
      </w:r>
      <w:r w:rsidR="00A037C5" w:rsidRPr="00262D98">
        <w:rPr>
          <w:rFonts w:cs="Calibri"/>
          <w:sz w:val="24"/>
          <w:szCs w:val="24"/>
          <w:lang w:eastAsia="en-AU"/>
        </w:rPr>
        <w:t xml:space="preserve">the development of </w:t>
      </w:r>
      <w:r w:rsidRPr="00262D98">
        <w:rPr>
          <w:rFonts w:cs="Calibri"/>
          <w:sz w:val="24"/>
          <w:szCs w:val="24"/>
          <w:lang w:eastAsia="en-AU"/>
        </w:rPr>
        <w:t>community driven initiatives in ear health and hearing. This feedback will be given during a final, research-funded visit to the main communities by the investigators and project officer</w:t>
      </w:r>
      <w:r w:rsidR="00A037C5" w:rsidRPr="00262D98">
        <w:rPr>
          <w:rFonts w:cs="Calibri"/>
          <w:sz w:val="24"/>
          <w:szCs w:val="24"/>
          <w:lang w:eastAsia="en-AU"/>
        </w:rPr>
        <w:t>.</w:t>
      </w:r>
      <w:r w:rsidRPr="00262D98">
        <w:rPr>
          <w:rFonts w:cs="Calibri"/>
          <w:sz w:val="24"/>
          <w:szCs w:val="24"/>
          <w:lang w:eastAsia="en-AU"/>
        </w:rPr>
        <w:t xml:space="preserve"> This is scheduled for </w:t>
      </w:r>
      <w:r w:rsidR="00D202F6" w:rsidRPr="00262D98">
        <w:rPr>
          <w:rFonts w:cs="Calibri"/>
          <w:sz w:val="24"/>
          <w:szCs w:val="24"/>
          <w:lang w:eastAsia="en-AU"/>
        </w:rPr>
        <w:t>early November</w:t>
      </w:r>
      <w:r w:rsidRPr="00262D98">
        <w:rPr>
          <w:rFonts w:cs="Calibri"/>
          <w:sz w:val="24"/>
          <w:szCs w:val="24"/>
          <w:lang w:eastAsia="en-AU"/>
        </w:rPr>
        <w:t xml:space="preserve"> 2012.</w:t>
      </w:r>
    </w:p>
    <w:p w:rsidR="00A037C5" w:rsidRPr="00262D98" w:rsidRDefault="00CC05FF" w:rsidP="00CC05FF">
      <w:pPr>
        <w:rPr>
          <w:rFonts w:cs="Calibri"/>
          <w:sz w:val="24"/>
          <w:szCs w:val="24"/>
          <w:lang w:eastAsia="en-AU"/>
        </w:rPr>
      </w:pPr>
      <w:r w:rsidRPr="00262D98">
        <w:rPr>
          <w:rFonts w:cs="Calibri"/>
          <w:sz w:val="24"/>
          <w:szCs w:val="24"/>
          <w:lang w:eastAsia="en-AU"/>
        </w:rPr>
        <w:t xml:space="preserve">We will enlist the help of the AES and the school principals in </w:t>
      </w:r>
      <w:r w:rsidR="00554967" w:rsidRPr="00262D98">
        <w:rPr>
          <w:rFonts w:cs="Calibri"/>
          <w:sz w:val="24"/>
          <w:szCs w:val="24"/>
          <w:lang w:eastAsia="en-AU"/>
        </w:rPr>
        <w:t xml:space="preserve">all communities </w:t>
      </w:r>
      <w:r w:rsidRPr="00262D98">
        <w:rPr>
          <w:rFonts w:cs="Calibri"/>
          <w:sz w:val="24"/>
          <w:szCs w:val="24"/>
          <w:lang w:eastAsia="en-AU"/>
        </w:rPr>
        <w:t xml:space="preserve">to enable us to </w:t>
      </w:r>
      <w:r w:rsidR="00554967" w:rsidRPr="00262D98">
        <w:rPr>
          <w:rFonts w:cs="Calibri"/>
          <w:sz w:val="24"/>
          <w:szCs w:val="24"/>
          <w:lang w:eastAsia="en-AU"/>
        </w:rPr>
        <w:t>promulgate</w:t>
      </w:r>
      <w:r w:rsidRPr="00262D98">
        <w:rPr>
          <w:rFonts w:cs="Calibri"/>
          <w:sz w:val="24"/>
          <w:szCs w:val="24"/>
          <w:lang w:eastAsia="en-AU"/>
        </w:rPr>
        <w:t xml:space="preserve"> our work and results. </w:t>
      </w:r>
      <w:r w:rsidR="00554967" w:rsidRPr="00262D98">
        <w:rPr>
          <w:rFonts w:cs="Calibri"/>
          <w:sz w:val="24"/>
          <w:szCs w:val="24"/>
          <w:lang w:eastAsia="en-AU"/>
        </w:rPr>
        <w:t>In the first instance we will meet with the PYEC and the Leaders Meeting (School Principals and senior education administrative staff of the AES</w:t>
      </w:r>
      <w:r w:rsidRPr="00262D98">
        <w:rPr>
          <w:rFonts w:cs="Calibri"/>
          <w:sz w:val="24"/>
          <w:szCs w:val="24"/>
          <w:lang w:eastAsia="en-AU"/>
        </w:rPr>
        <w:t xml:space="preserve"> and inform them </w:t>
      </w:r>
      <w:r w:rsidR="00554967" w:rsidRPr="00262D98">
        <w:rPr>
          <w:rFonts w:cs="Calibri"/>
          <w:sz w:val="24"/>
          <w:szCs w:val="24"/>
          <w:lang w:eastAsia="en-AU"/>
        </w:rPr>
        <w:t>of our results using</w:t>
      </w:r>
      <w:r w:rsidRPr="00262D98">
        <w:rPr>
          <w:rFonts w:cs="Calibri"/>
          <w:sz w:val="24"/>
          <w:szCs w:val="24"/>
          <w:lang w:eastAsia="en-AU"/>
        </w:rPr>
        <w:t xml:space="preserve"> a visually rich </w:t>
      </w:r>
      <w:r w:rsidR="00D46E42" w:rsidRPr="00262D98">
        <w:rPr>
          <w:rFonts w:cs="Calibri"/>
          <w:sz w:val="24"/>
          <w:szCs w:val="24"/>
          <w:lang w:eastAsia="en-AU"/>
        </w:rPr>
        <w:t>P</w:t>
      </w:r>
      <w:r w:rsidRPr="00262D98">
        <w:rPr>
          <w:rFonts w:cs="Calibri"/>
          <w:sz w:val="24"/>
          <w:szCs w:val="24"/>
          <w:lang w:eastAsia="en-AU"/>
        </w:rPr>
        <w:t>owerPoint presentation which will include video segments</w:t>
      </w:r>
      <w:r w:rsidR="00A037C5" w:rsidRPr="00262D98">
        <w:rPr>
          <w:rFonts w:cs="Calibri"/>
          <w:sz w:val="24"/>
          <w:szCs w:val="24"/>
          <w:lang w:eastAsia="en-AU"/>
        </w:rPr>
        <w:t>.</w:t>
      </w:r>
    </w:p>
    <w:p w:rsidR="00D46E42" w:rsidRPr="00262D98" w:rsidRDefault="00D46E42" w:rsidP="00CC05FF">
      <w:pPr>
        <w:rPr>
          <w:rFonts w:cs="Calibri"/>
          <w:sz w:val="24"/>
          <w:szCs w:val="24"/>
          <w:lang w:eastAsia="en-AU"/>
        </w:rPr>
      </w:pPr>
    </w:p>
    <w:p w:rsidR="00D46E42" w:rsidRPr="00262D98" w:rsidRDefault="00D46E42" w:rsidP="00CC05FF">
      <w:pPr>
        <w:rPr>
          <w:rFonts w:cs="Calibri"/>
          <w:sz w:val="24"/>
          <w:szCs w:val="24"/>
          <w:lang w:eastAsia="en-AU"/>
        </w:rPr>
      </w:pPr>
    </w:p>
    <w:p w:rsidR="00CC05FF" w:rsidRPr="00262D98" w:rsidRDefault="00CC05FF" w:rsidP="00CC05FF">
      <w:pPr>
        <w:rPr>
          <w:rFonts w:cs="Calibri"/>
          <w:sz w:val="24"/>
          <w:szCs w:val="24"/>
          <w:lang w:eastAsia="en-AU"/>
        </w:rPr>
      </w:pPr>
      <w:r w:rsidRPr="00262D98">
        <w:rPr>
          <w:rFonts w:cs="Calibri"/>
          <w:sz w:val="24"/>
          <w:szCs w:val="24"/>
          <w:lang w:eastAsia="en-AU"/>
        </w:rPr>
        <w:t xml:space="preserve">We will request </w:t>
      </w:r>
      <w:r w:rsidR="00A037C5" w:rsidRPr="00262D98">
        <w:rPr>
          <w:rFonts w:cs="Calibri"/>
          <w:sz w:val="24"/>
          <w:szCs w:val="24"/>
          <w:lang w:eastAsia="en-AU"/>
        </w:rPr>
        <w:t xml:space="preserve">the assistance of an </w:t>
      </w:r>
      <w:r w:rsidRPr="00262D98">
        <w:rPr>
          <w:rFonts w:cs="Calibri"/>
          <w:sz w:val="24"/>
          <w:szCs w:val="24"/>
          <w:lang w:eastAsia="en-AU"/>
        </w:rPr>
        <w:t>interpret</w:t>
      </w:r>
      <w:r w:rsidR="00A037C5" w:rsidRPr="00262D98">
        <w:rPr>
          <w:rFonts w:cs="Calibri"/>
          <w:sz w:val="24"/>
          <w:szCs w:val="24"/>
          <w:lang w:eastAsia="en-AU"/>
        </w:rPr>
        <w:t>er</w:t>
      </w:r>
      <w:r w:rsidR="00554967" w:rsidRPr="00262D98">
        <w:rPr>
          <w:rFonts w:cs="Calibri"/>
          <w:sz w:val="24"/>
          <w:szCs w:val="24"/>
          <w:lang w:eastAsia="en-AU"/>
        </w:rPr>
        <w:t xml:space="preserve"> to </w:t>
      </w:r>
      <w:r w:rsidRPr="00262D98">
        <w:rPr>
          <w:rFonts w:cs="Calibri"/>
          <w:sz w:val="24"/>
          <w:szCs w:val="24"/>
          <w:lang w:eastAsia="en-AU"/>
        </w:rPr>
        <w:t>help with the feedback session</w:t>
      </w:r>
      <w:r w:rsidR="00554967" w:rsidRPr="00262D98">
        <w:rPr>
          <w:rFonts w:cs="Calibri"/>
          <w:sz w:val="24"/>
          <w:szCs w:val="24"/>
          <w:lang w:eastAsia="en-AU"/>
        </w:rPr>
        <w:t xml:space="preserve"> to the PYEC</w:t>
      </w:r>
      <w:r w:rsidRPr="00262D98">
        <w:rPr>
          <w:rFonts w:cs="Calibri"/>
          <w:sz w:val="24"/>
          <w:szCs w:val="24"/>
          <w:lang w:eastAsia="en-AU"/>
        </w:rPr>
        <w:t xml:space="preserve">. In addition we will have access to approximately 30 minutes worth of recorded oral material on the topic of ear disease and hearing loss in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children and also specifically about the results of the SP study. This material is the content of two radio interviews with the chief investigator </w:t>
      </w:r>
      <w:r w:rsidR="00C7082A" w:rsidRPr="00262D98">
        <w:rPr>
          <w:rFonts w:cs="Calibri"/>
          <w:sz w:val="24"/>
          <w:szCs w:val="24"/>
          <w:lang w:eastAsia="en-AU"/>
        </w:rPr>
        <w:t>recorded on</w:t>
      </w:r>
      <w:r w:rsidRPr="00262D98">
        <w:rPr>
          <w:rFonts w:cs="Calibri"/>
          <w:sz w:val="24"/>
          <w:szCs w:val="24"/>
          <w:lang w:eastAsia="en-AU"/>
        </w:rPr>
        <w:t xml:space="preserve"> the Paper Tracker Radio Show</w:t>
      </w:r>
      <w:r w:rsidR="00C7082A" w:rsidRPr="00262D98">
        <w:rPr>
          <w:rFonts w:cs="Calibri"/>
          <w:sz w:val="24"/>
          <w:szCs w:val="24"/>
          <w:lang w:eastAsia="en-AU"/>
        </w:rPr>
        <w:t xml:space="preserve">. One interview was recorded </w:t>
      </w:r>
      <w:r w:rsidRPr="00262D98">
        <w:rPr>
          <w:rFonts w:cs="Calibri"/>
          <w:sz w:val="24"/>
          <w:szCs w:val="24"/>
          <w:lang w:eastAsia="en-AU"/>
        </w:rPr>
        <w:t xml:space="preserve">in February </w:t>
      </w:r>
      <w:r w:rsidR="00C7082A" w:rsidRPr="00262D98">
        <w:rPr>
          <w:rFonts w:cs="Calibri"/>
          <w:sz w:val="24"/>
          <w:szCs w:val="24"/>
          <w:lang w:eastAsia="en-AU"/>
        </w:rPr>
        <w:t xml:space="preserve">2012 </w:t>
      </w:r>
      <w:r w:rsidRPr="00262D98">
        <w:rPr>
          <w:rFonts w:cs="Calibri"/>
          <w:sz w:val="24"/>
          <w:szCs w:val="24"/>
          <w:lang w:eastAsia="en-AU"/>
        </w:rPr>
        <w:t xml:space="preserve">and </w:t>
      </w:r>
      <w:r w:rsidR="00C7082A" w:rsidRPr="00262D98">
        <w:rPr>
          <w:rFonts w:cs="Calibri"/>
          <w:sz w:val="24"/>
          <w:szCs w:val="24"/>
          <w:lang w:eastAsia="en-AU"/>
        </w:rPr>
        <w:t>the second is scheduled to be recorded prior to November 2012</w:t>
      </w:r>
      <w:r w:rsidRPr="00262D98">
        <w:rPr>
          <w:rFonts w:cs="Calibri"/>
          <w:sz w:val="24"/>
          <w:szCs w:val="24"/>
          <w:lang w:eastAsia="en-AU"/>
        </w:rPr>
        <w:t xml:space="preserve">. All the material in these radio interviews is translated during the show’s recording into Pitjantjatjara by co-presenter, </w:t>
      </w:r>
      <w:proofErr w:type="spellStart"/>
      <w:r w:rsidRPr="00262D98">
        <w:rPr>
          <w:rFonts w:cs="Calibri"/>
          <w:sz w:val="24"/>
          <w:szCs w:val="24"/>
          <w:lang w:eastAsia="en-AU"/>
        </w:rPr>
        <w:t>Ms.</w:t>
      </w:r>
      <w:proofErr w:type="spellEnd"/>
      <w:r w:rsidRPr="00262D98">
        <w:rPr>
          <w:rFonts w:cs="Calibri"/>
          <w:sz w:val="24"/>
          <w:szCs w:val="24"/>
          <w:lang w:eastAsia="en-AU"/>
        </w:rPr>
        <w:t xml:space="preserve"> Rose Lester. These recordings will be edited to provide support material in Pitjantjatjara for our in-country feedback</w:t>
      </w:r>
      <w:r w:rsidR="00C7082A" w:rsidRPr="00262D98">
        <w:rPr>
          <w:rFonts w:cs="Calibri"/>
          <w:sz w:val="24"/>
          <w:szCs w:val="24"/>
          <w:lang w:eastAsia="en-AU"/>
        </w:rPr>
        <w:t xml:space="preserve"> and will be available on line</w:t>
      </w:r>
      <w:r w:rsidRPr="00262D98">
        <w:rPr>
          <w:rFonts w:cs="Calibri"/>
          <w:sz w:val="24"/>
          <w:szCs w:val="24"/>
          <w:lang w:eastAsia="en-AU"/>
        </w:rPr>
        <w:t>.</w:t>
      </w:r>
    </w:p>
    <w:p w:rsidR="00CC05FF" w:rsidRPr="00262D98" w:rsidRDefault="00CC05FF" w:rsidP="00CC05FF">
      <w:pPr>
        <w:rPr>
          <w:rFonts w:cs="Calibri"/>
          <w:sz w:val="24"/>
          <w:szCs w:val="24"/>
          <w:lang w:eastAsia="en-AU"/>
        </w:rPr>
      </w:pPr>
      <w:r w:rsidRPr="00262D98">
        <w:rPr>
          <w:rFonts w:cs="Calibri"/>
          <w:sz w:val="24"/>
          <w:szCs w:val="24"/>
          <w:lang w:eastAsia="en-AU"/>
        </w:rPr>
        <w:t xml:space="preserve">The two radio programs in themselves are an important vehicle for the research dissemination. (See </w:t>
      </w:r>
      <w:r w:rsidR="00C7082A" w:rsidRPr="00262D98">
        <w:rPr>
          <w:rFonts w:cs="Calibri"/>
          <w:sz w:val="24"/>
          <w:szCs w:val="24"/>
          <w:lang w:eastAsia="en-AU"/>
        </w:rPr>
        <w:t>M</w:t>
      </w:r>
      <w:r w:rsidRPr="00262D98">
        <w:rPr>
          <w:rFonts w:cs="Calibri"/>
          <w:sz w:val="24"/>
          <w:szCs w:val="24"/>
          <w:lang w:eastAsia="en-AU"/>
        </w:rPr>
        <w:t>edia section below)</w:t>
      </w:r>
    </w:p>
    <w:p w:rsidR="00CC05FF" w:rsidRPr="00262D98" w:rsidRDefault="00CC05FF" w:rsidP="00CC05FF">
      <w:pPr>
        <w:rPr>
          <w:rFonts w:cs="Calibri"/>
          <w:sz w:val="24"/>
          <w:szCs w:val="24"/>
          <w:lang w:eastAsia="en-AU"/>
        </w:rPr>
      </w:pPr>
      <w:r w:rsidRPr="00262D98">
        <w:rPr>
          <w:rFonts w:cs="Calibri"/>
          <w:sz w:val="24"/>
          <w:szCs w:val="24"/>
          <w:lang w:eastAsia="en-AU"/>
        </w:rPr>
        <w:t>As the SP project was a collaborative project with the AES and the data collection in its entirety was carried out in the community schools, we expect the AES staff, comprising principals, teachers and Aboriginal Education Workers (AEWs) will also wish to attend the feedback sessions. PYEC members live in various communities and will be invited to the sessions as will members of the local swimming pool committees in the Pool communities.</w:t>
      </w:r>
    </w:p>
    <w:p w:rsidR="00CC05FF" w:rsidRPr="00262D98" w:rsidRDefault="00CC05FF" w:rsidP="00CC05FF">
      <w:pPr>
        <w:rPr>
          <w:rFonts w:cs="Calibri"/>
          <w:sz w:val="24"/>
          <w:szCs w:val="24"/>
          <w:lang w:eastAsia="en-AU"/>
        </w:rPr>
      </w:pPr>
      <w:r w:rsidRPr="00262D98">
        <w:rPr>
          <w:rFonts w:cs="Calibri"/>
          <w:sz w:val="24"/>
          <w:szCs w:val="24"/>
          <w:lang w:eastAsia="en-AU"/>
        </w:rPr>
        <w:t xml:space="preserve">In the past 5 years a large amount of Australian produced health promotion and education and training materials focusing on Aboriginal ear disease has been created. Most of it is readily accessible at low or no cost. Some of these materials will be used and promoted in our research dissemination efforts in order to publicise their availability and increase their uptake among the target groups in </w:t>
      </w:r>
      <w:r w:rsidR="00C7082A" w:rsidRPr="00262D98">
        <w:rPr>
          <w:rFonts w:cs="Calibri"/>
          <w:sz w:val="24"/>
          <w:szCs w:val="24"/>
          <w:lang w:eastAsia="en-AU"/>
        </w:rPr>
        <w:t xml:space="preserve">these </w:t>
      </w:r>
      <w:r w:rsidRPr="00262D98">
        <w:rPr>
          <w:rFonts w:cs="Calibri"/>
          <w:sz w:val="24"/>
          <w:szCs w:val="24"/>
          <w:lang w:eastAsia="en-AU"/>
        </w:rPr>
        <w:t xml:space="preserve">remote communities.  </w:t>
      </w:r>
    </w:p>
    <w:p w:rsidR="00CC05FF" w:rsidRPr="00262D98" w:rsidRDefault="00CC05FF" w:rsidP="00CC05FF">
      <w:pPr>
        <w:rPr>
          <w:rFonts w:cs="Calibri"/>
          <w:b/>
          <w:bCs/>
          <w:sz w:val="28"/>
          <w:szCs w:val="28"/>
          <w:lang w:eastAsia="en-AU"/>
        </w:rPr>
      </w:pPr>
      <w:r w:rsidRPr="00262D98">
        <w:rPr>
          <w:rFonts w:cs="Calibri"/>
          <w:b/>
          <w:bCs/>
          <w:sz w:val="28"/>
          <w:szCs w:val="28"/>
          <w:lang w:eastAsia="en-AU"/>
        </w:rPr>
        <w:t>Dissemination of results to other key groups and in different formats</w:t>
      </w:r>
    </w:p>
    <w:p w:rsidR="00CC05FF" w:rsidRPr="00262D98" w:rsidRDefault="00CC05FF" w:rsidP="00CC05FF">
      <w:pPr>
        <w:rPr>
          <w:rFonts w:cs="Calibri"/>
          <w:b/>
          <w:bCs/>
          <w:sz w:val="28"/>
          <w:szCs w:val="28"/>
          <w:lang w:eastAsia="en-AU"/>
        </w:rPr>
      </w:pPr>
      <w:r w:rsidRPr="00262D98">
        <w:rPr>
          <w:rFonts w:cs="Calibri"/>
          <w:b/>
          <w:bCs/>
          <w:sz w:val="28"/>
          <w:szCs w:val="28"/>
          <w:lang w:eastAsia="en-AU"/>
        </w:rPr>
        <w:t>Health services in the two regions</w:t>
      </w:r>
    </w:p>
    <w:p w:rsidR="00CC05FF" w:rsidRPr="00262D98" w:rsidRDefault="00CC05FF" w:rsidP="00CC05FF">
      <w:pPr>
        <w:rPr>
          <w:rFonts w:cs="Calibri"/>
          <w:bCs/>
          <w:sz w:val="24"/>
          <w:szCs w:val="24"/>
          <w:lang w:eastAsia="en-AU"/>
        </w:rPr>
      </w:pPr>
      <w:r w:rsidRPr="00262D98">
        <w:rPr>
          <w:rFonts w:cs="Calibri"/>
          <w:bCs/>
          <w:sz w:val="24"/>
          <w:szCs w:val="24"/>
          <w:lang w:eastAsia="en-AU"/>
        </w:rPr>
        <w:t>Discussions with the medical directors of each health service will help to determine the best format for feedback to their staff. With sufficient notice of the community meetings, some health workers, particularly the community nurse practitioners and the Aboriginal Health Workers (AHWs) may be able to attend those meetings. A Plain English summary handout will be developed.</w:t>
      </w:r>
    </w:p>
    <w:p w:rsidR="00CC05FF" w:rsidRPr="00262D98" w:rsidRDefault="00CC05FF">
      <w:pPr>
        <w:rPr>
          <w:rFonts w:cs="Calibri"/>
          <w:bCs/>
          <w:sz w:val="24"/>
          <w:szCs w:val="24"/>
          <w:lang w:eastAsia="en-AU"/>
        </w:rPr>
      </w:pPr>
      <w:r w:rsidRPr="00262D98">
        <w:rPr>
          <w:rFonts w:cs="Calibri"/>
          <w:bCs/>
          <w:sz w:val="24"/>
          <w:szCs w:val="24"/>
          <w:lang w:eastAsia="en-AU"/>
        </w:rPr>
        <w:br w:type="page"/>
      </w:r>
    </w:p>
    <w:p w:rsidR="00CC05FF" w:rsidRPr="00262D98" w:rsidRDefault="00CC05FF" w:rsidP="00CC05FF">
      <w:pPr>
        <w:rPr>
          <w:rFonts w:cs="Calibri"/>
          <w:b/>
          <w:bCs/>
          <w:sz w:val="28"/>
          <w:szCs w:val="28"/>
          <w:lang w:eastAsia="en-AU"/>
        </w:rPr>
      </w:pPr>
      <w:r w:rsidRPr="00262D98">
        <w:rPr>
          <w:rFonts w:cs="Calibri"/>
          <w:b/>
          <w:bCs/>
          <w:sz w:val="28"/>
          <w:szCs w:val="28"/>
          <w:lang w:eastAsia="en-AU"/>
        </w:rPr>
        <w:lastRenderedPageBreak/>
        <w:t>The health sector community in South Australia and other relevant States and Territories</w:t>
      </w:r>
    </w:p>
    <w:p w:rsidR="00CC05FF" w:rsidRPr="00262D98" w:rsidRDefault="00CC05FF" w:rsidP="00CC05FF">
      <w:pPr>
        <w:rPr>
          <w:rFonts w:cs="Calibri"/>
          <w:sz w:val="24"/>
          <w:szCs w:val="24"/>
          <w:lang w:eastAsia="en-AU"/>
        </w:rPr>
      </w:pPr>
      <w:r w:rsidRPr="00262D98">
        <w:rPr>
          <w:rFonts w:cs="Calibri"/>
          <w:sz w:val="24"/>
          <w:szCs w:val="24"/>
          <w:lang w:eastAsia="en-AU"/>
        </w:rPr>
        <w:t xml:space="preserve">Target stakeholders will be policy units, health promotion units, and health service delivery organisations. Dissemination will be via a copy of </w:t>
      </w:r>
      <w:r w:rsidR="00C7082A" w:rsidRPr="00262D98">
        <w:rPr>
          <w:rFonts w:cs="Calibri"/>
          <w:sz w:val="24"/>
          <w:szCs w:val="24"/>
          <w:lang w:eastAsia="en-AU"/>
        </w:rPr>
        <w:t>this Report in hard copy</w:t>
      </w:r>
      <w:r w:rsidRPr="00262D98">
        <w:rPr>
          <w:rFonts w:cs="Calibri"/>
          <w:sz w:val="24"/>
          <w:szCs w:val="24"/>
          <w:lang w:eastAsia="en-AU"/>
        </w:rPr>
        <w:t xml:space="preserve"> and </w:t>
      </w:r>
      <w:r w:rsidR="00C7082A" w:rsidRPr="00262D98">
        <w:rPr>
          <w:rFonts w:cs="Calibri"/>
          <w:sz w:val="24"/>
          <w:szCs w:val="24"/>
          <w:lang w:eastAsia="en-AU"/>
        </w:rPr>
        <w:t>more widely by reference</w:t>
      </w:r>
      <w:r w:rsidRPr="00262D98">
        <w:rPr>
          <w:rFonts w:cs="Calibri"/>
          <w:sz w:val="24"/>
          <w:szCs w:val="24"/>
          <w:lang w:eastAsia="en-AU"/>
        </w:rPr>
        <w:t xml:space="preserve"> to the DHA website</w:t>
      </w:r>
      <w:r w:rsidR="00C64E70" w:rsidRPr="00262D98">
        <w:rPr>
          <w:rFonts w:cs="Calibri"/>
          <w:sz w:val="24"/>
          <w:szCs w:val="24"/>
          <w:lang w:eastAsia="en-AU"/>
        </w:rPr>
        <w:t>.</w:t>
      </w:r>
    </w:p>
    <w:p w:rsidR="00CC05FF" w:rsidRPr="00262D98" w:rsidRDefault="00CC05FF" w:rsidP="00CC05FF">
      <w:pPr>
        <w:rPr>
          <w:rFonts w:cs="Calibri"/>
          <w:b/>
          <w:bCs/>
          <w:sz w:val="28"/>
          <w:szCs w:val="28"/>
          <w:lang w:eastAsia="en-AU"/>
        </w:rPr>
      </w:pPr>
      <w:r w:rsidRPr="00262D98">
        <w:rPr>
          <w:rFonts w:cs="Calibri"/>
          <w:b/>
          <w:bCs/>
          <w:sz w:val="28"/>
          <w:szCs w:val="28"/>
          <w:lang w:eastAsia="en-AU"/>
        </w:rPr>
        <w:t>State and Federal politicians and peak government organisations</w:t>
      </w:r>
    </w:p>
    <w:p w:rsidR="00CC05FF" w:rsidRPr="00262D98" w:rsidRDefault="00CC05FF" w:rsidP="00CC05FF">
      <w:pPr>
        <w:rPr>
          <w:rFonts w:cs="Calibri"/>
          <w:sz w:val="24"/>
          <w:szCs w:val="24"/>
          <w:lang w:eastAsia="en-AU"/>
        </w:rPr>
      </w:pPr>
      <w:r w:rsidRPr="00262D98">
        <w:rPr>
          <w:rFonts w:cs="Calibri"/>
          <w:sz w:val="24"/>
          <w:szCs w:val="24"/>
          <w:lang w:eastAsia="en-AU"/>
        </w:rPr>
        <w:t>Dissemination will be via a copy of the Executive Summary and Recommendations of this report and reference to the DHA website.</w:t>
      </w:r>
    </w:p>
    <w:p w:rsidR="00CC05FF" w:rsidRPr="00262D98" w:rsidRDefault="00CC05FF" w:rsidP="00CC05FF">
      <w:pPr>
        <w:rPr>
          <w:rFonts w:cs="Calibri"/>
          <w:b/>
          <w:bCs/>
          <w:sz w:val="28"/>
          <w:szCs w:val="28"/>
          <w:lang w:eastAsia="en-AU"/>
        </w:rPr>
      </w:pPr>
      <w:r w:rsidRPr="00262D98">
        <w:rPr>
          <w:rFonts w:cs="Calibri"/>
          <w:b/>
          <w:bCs/>
          <w:sz w:val="28"/>
          <w:szCs w:val="28"/>
          <w:lang w:eastAsia="en-AU"/>
        </w:rPr>
        <w:t>Media releases</w:t>
      </w:r>
    </w:p>
    <w:p w:rsidR="00CC05FF" w:rsidRPr="00262D98" w:rsidRDefault="00CC05FF" w:rsidP="00CC05FF">
      <w:pPr>
        <w:rPr>
          <w:rFonts w:cs="Calibri"/>
          <w:sz w:val="24"/>
          <w:szCs w:val="24"/>
          <w:lang w:eastAsia="en-AU"/>
        </w:rPr>
      </w:pPr>
      <w:r w:rsidRPr="00262D98">
        <w:rPr>
          <w:rFonts w:cs="Calibri"/>
          <w:bCs/>
          <w:sz w:val="24"/>
          <w:szCs w:val="24"/>
          <w:lang w:eastAsia="en-AU"/>
        </w:rPr>
        <w:t xml:space="preserve">Media interest is likely to be muted given the study’s finding of no relationship between SP use and improvements in ear health and hearing in Aboriginal children in remote SA. Nonetheless it is important for this finding and others to be actively promulgated to </w:t>
      </w:r>
      <w:r w:rsidRPr="00262D98">
        <w:rPr>
          <w:rFonts w:cs="Calibri"/>
          <w:sz w:val="24"/>
          <w:szCs w:val="24"/>
          <w:lang w:eastAsia="en-AU"/>
        </w:rPr>
        <w:t xml:space="preserve">remote </w:t>
      </w:r>
      <w:r w:rsidR="00C64E70" w:rsidRPr="00262D98">
        <w:rPr>
          <w:rFonts w:cs="Calibri"/>
          <w:sz w:val="24"/>
          <w:szCs w:val="24"/>
          <w:lang w:eastAsia="en-AU"/>
        </w:rPr>
        <w:t>I</w:t>
      </w:r>
      <w:r w:rsidRPr="00262D98">
        <w:rPr>
          <w:rFonts w:cs="Calibri"/>
          <w:sz w:val="24"/>
          <w:szCs w:val="24"/>
          <w:lang w:eastAsia="en-AU"/>
        </w:rPr>
        <w:t xml:space="preserve">ndigenous communities in Central Australia. </w:t>
      </w:r>
      <w:r w:rsidR="00C64E70" w:rsidRPr="00262D98">
        <w:rPr>
          <w:rFonts w:cs="Calibri"/>
          <w:sz w:val="24"/>
          <w:szCs w:val="24"/>
          <w:lang w:eastAsia="en-AU"/>
        </w:rPr>
        <w:t>It will be a priority to u</w:t>
      </w:r>
      <w:r w:rsidRPr="00262D98">
        <w:rPr>
          <w:rFonts w:cs="Calibri"/>
          <w:sz w:val="24"/>
          <w:szCs w:val="24"/>
          <w:lang w:eastAsia="en-AU"/>
        </w:rPr>
        <w:t xml:space="preserve">se </w:t>
      </w:r>
      <w:r w:rsidR="00C64E70" w:rsidRPr="00262D98">
        <w:rPr>
          <w:rFonts w:cs="Calibri"/>
          <w:sz w:val="24"/>
          <w:szCs w:val="24"/>
          <w:lang w:eastAsia="en-AU"/>
        </w:rPr>
        <w:t>such</w:t>
      </w:r>
      <w:r w:rsidRPr="00262D98">
        <w:rPr>
          <w:rFonts w:cs="Calibri"/>
          <w:sz w:val="24"/>
          <w:szCs w:val="24"/>
          <w:lang w:eastAsia="en-AU"/>
        </w:rPr>
        <w:t xml:space="preserve"> indigenous media as</w:t>
      </w:r>
      <w:r w:rsidR="00C64E70" w:rsidRPr="00262D98">
        <w:rPr>
          <w:rFonts w:cs="Calibri"/>
          <w:sz w:val="24"/>
          <w:szCs w:val="24"/>
          <w:lang w:eastAsia="en-AU"/>
        </w:rPr>
        <w:t>:</w:t>
      </w:r>
      <w:r w:rsidRPr="00262D98">
        <w:rPr>
          <w:rFonts w:cs="Calibri"/>
          <w:sz w:val="24"/>
          <w:szCs w:val="24"/>
          <w:lang w:eastAsia="en-AU"/>
        </w:rPr>
        <w:t xml:space="preserve"> the Paper Tracker Radio Show, the web based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Paper Tracker, </w:t>
      </w:r>
      <w:proofErr w:type="spellStart"/>
      <w:r w:rsidRPr="00262D98">
        <w:rPr>
          <w:rFonts w:cs="Calibri"/>
          <w:sz w:val="24"/>
          <w:szCs w:val="24"/>
          <w:lang w:eastAsia="en-AU"/>
        </w:rPr>
        <w:t>Umeewarra</w:t>
      </w:r>
      <w:proofErr w:type="spellEnd"/>
      <w:r w:rsidRPr="00262D98">
        <w:rPr>
          <w:rFonts w:cs="Calibri"/>
          <w:sz w:val="24"/>
          <w:szCs w:val="24"/>
          <w:lang w:eastAsia="en-AU"/>
        </w:rPr>
        <w:t xml:space="preserve"> Radio (SA’s only Aboriginal radio station based in Port Augusta) and </w:t>
      </w:r>
      <w:proofErr w:type="spellStart"/>
      <w:r w:rsidRPr="00262D98">
        <w:rPr>
          <w:rFonts w:cs="Calibri"/>
          <w:sz w:val="24"/>
          <w:szCs w:val="24"/>
          <w:lang w:eastAsia="en-AU"/>
        </w:rPr>
        <w:t>Imparja</w:t>
      </w:r>
      <w:proofErr w:type="spellEnd"/>
      <w:r w:rsidRPr="00262D98">
        <w:rPr>
          <w:rFonts w:cs="Calibri"/>
          <w:sz w:val="24"/>
          <w:szCs w:val="24"/>
          <w:lang w:eastAsia="en-AU"/>
        </w:rPr>
        <w:t xml:space="preserve"> Television and Radio based in Alice Springs. We will seek assistance from Flinders University’s Media unit to optimise the media contacts. Dissemination via the Paper Tracker Radio Show is already in hand (see above). </w:t>
      </w:r>
    </w:p>
    <w:p w:rsidR="00C37CD7" w:rsidRPr="00262D98" w:rsidRDefault="00CC05FF" w:rsidP="00CC05FF">
      <w:pPr>
        <w:rPr>
          <w:rFonts w:cs="Calibri"/>
          <w:b/>
          <w:bCs/>
          <w:sz w:val="28"/>
          <w:szCs w:val="28"/>
          <w:lang w:eastAsia="en-AU"/>
        </w:rPr>
      </w:pPr>
      <w:r w:rsidRPr="00262D98">
        <w:rPr>
          <w:rFonts w:cs="Calibri"/>
          <w:b/>
          <w:bCs/>
          <w:sz w:val="28"/>
          <w:szCs w:val="28"/>
          <w:lang w:eastAsia="en-AU"/>
        </w:rPr>
        <w:t>Mainstream academic forums</w:t>
      </w:r>
    </w:p>
    <w:p w:rsidR="00CC05FF" w:rsidRPr="00262D98" w:rsidRDefault="00C37CD7" w:rsidP="00CC05FF">
      <w:pPr>
        <w:rPr>
          <w:rFonts w:cs="Calibri"/>
          <w:sz w:val="24"/>
          <w:szCs w:val="24"/>
          <w:lang w:eastAsia="en-AU"/>
        </w:rPr>
      </w:pPr>
      <w:r w:rsidRPr="00262D98">
        <w:rPr>
          <w:rFonts w:cs="Calibri"/>
          <w:sz w:val="24"/>
          <w:szCs w:val="24"/>
          <w:lang w:eastAsia="en-AU"/>
        </w:rPr>
        <w:t xml:space="preserve">Avenues </w:t>
      </w:r>
      <w:r w:rsidR="00CC05FF" w:rsidRPr="00262D98">
        <w:rPr>
          <w:rFonts w:cs="Calibri"/>
          <w:sz w:val="24"/>
          <w:szCs w:val="24"/>
          <w:lang w:eastAsia="en-AU"/>
        </w:rPr>
        <w:t xml:space="preserve">for dissemination of research include professional and multi-disciplinary journals, national and international conferences, the </w:t>
      </w:r>
      <w:proofErr w:type="spellStart"/>
      <w:r w:rsidR="00CC05FF" w:rsidRPr="00262D98">
        <w:rPr>
          <w:rFonts w:cs="Calibri"/>
          <w:sz w:val="24"/>
          <w:szCs w:val="24"/>
          <w:lang w:eastAsia="en-AU"/>
        </w:rPr>
        <w:t>Lowitja</w:t>
      </w:r>
      <w:proofErr w:type="spellEnd"/>
      <w:r w:rsidR="00CC05FF" w:rsidRPr="00262D98">
        <w:rPr>
          <w:rFonts w:cs="Calibri"/>
          <w:sz w:val="24"/>
          <w:szCs w:val="24"/>
          <w:lang w:eastAsia="en-AU"/>
        </w:rPr>
        <w:t xml:space="preserve"> Institute website, the specialist website: Indigenous </w:t>
      </w:r>
      <w:proofErr w:type="spellStart"/>
      <w:r w:rsidR="00CC05FF" w:rsidRPr="00262D98">
        <w:rPr>
          <w:rFonts w:cs="Calibri"/>
          <w:sz w:val="24"/>
          <w:szCs w:val="24"/>
          <w:lang w:eastAsia="en-AU"/>
        </w:rPr>
        <w:t>Ear</w:t>
      </w:r>
      <w:r w:rsidR="00CC05FF" w:rsidRPr="00262D98">
        <w:rPr>
          <w:rFonts w:cs="Calibri"/>
          <w:iCs/>
          <w:sz w:val="24"/>
          <w:szCs w:val="24"/>
          <w:lang w:eastAsia="en-AU"/>
        </w:rPr>
        <w:t>InfoN</w:t>
      </w:r>
      <w:r w:rsidR="00CC05FF" w:rsidRPr="00262D98">
        <w:rPr>
          <w:rFonts w:cs="Calibri"/>
          <w:sz w:val="24"/>
          <w:szCs w:val="24"/>
          <w:lang w:eastAsia="en-AU"/>
        </w:rPr>
        <w:t>e</w:t>
      </w:r>
      <w:r w:rsidR="00CC05FF" w:rsidRPr="00262D98">
        <w:rPr>
          <w:rFonts w:cs="Calibri"/>
          <w:iCs/>
          <w:sz w:val="24"/>
          <w:szCs w:val="24"/>
          <w:lang w:eastAsia="en-AU"/>
        </w:rPr>
        <w:t>t</w:t>
      </w:r>
      <w:proofErr w:type="spellEnd"/>
      <w:r w:rsidR="00CC05FF" w:rsidRPr="00262D98">
        <w:rPr>
          <w:rFonts w:cs="Calibri"/>
          <w:sz w:val="24"/>
          <w:szCs w:val="24"/>
          <w:lang w:eastAsia="en-AU"/>
        </w:rPr>
        <w:t xml:space="preserve">, (part of the </w:t>
      </w:r>
      <w:proofErr w:type="spellStart"/>
      <w:r w:rsidR="00CC05FF" w:rsidRPr="00262D98">
        <w:rPr>
          <w:rFonts w:cs="Calibri"/>
          <w:sz w:val="24"/>
          <w:szCs w:val="24"/>
          <w:lang w:eastAsia="en-AU"/>
        </w:rPr>
        <w:t>HealthInfoNet</w:t>
      </w:r>
      <w:proofErr w:type="spellEnd"/>
      <w:r w:rsidR="00CC05FF" w:rsidRPr="00262D98">
        <w:rPr>
          <w:rFonts w:cs="Calibri"/>
          <w:sz w:val="24"/>
          <w:szCs w:val="24"/>
          <w:lang w:eastAsia="en-AU"/>
        </w:rPr>
        <w:t xml:space="preserve"> website).</w:t>
      </w:r>
    </w:p>
    <w:p w:rsidR="00CC05FF" w:rsidRPr="00262D98" w:rsidRDefault="00CC05FF" w:rsidP="00CC05FF">
      <w:pPr>
        <w:rPr>
          <w:rFonts w:cs="Calibri"/>
          <w:sz w:val="24"/>
          <w:szCs w:val="24"/>
          <w:lang w:eastAsia="en-AU"/>
        </w:rPr>
      </w:pPr>
      <w:r w:rsidRPr="00262D98">
        <w:rPr>
          <w:rFonts w:cs="Calibri"/>
          <w:sz w:val="24"/>
          <w:szCs w:val="24"/>
          <w:lang w:eastAsia="en-AU"/>
        </w:rPr>
        <w:t xml:space="preserve">The SP research already has a website presence on the </w:t>
      </w:r>
      <w:proofErr w:type="spellStart"/>
      <w:r w:rsidRPr="00262D98">
        <w:rPr>
          <w:rFonts w:cs="Calibri"/>
          <w:sz w:val="24"/>
          <w:szCs w:val="24"/>
          <w:lang w:eastAsia="en-AU"/>
        </w:rPr>
        <w:t>Lowitja</w:t>
      </w:r>
      <w:proofErr w:type="spellEnd"/>
      <w:r w:rsidRPr="00262D98">
        <w:rPr>
          <w:rFonts w:cs="Calibri"/>
          <w:sz w:val="24"/>
          <w:szCs w:val="24"/>
          <w:lang w:eastAsia="en-AU"/>
        </w:rPr>
        <w:t xml:space="preserve"> Institute’s </w:t>
      </w:r>
      <w:r w:rsidR="00A037C5" w:rsidRPr="00262D98">
        <w:rPr>
          <w:rFonts w:cs="Calibri"/>
          <w:sz w:val="24"/>
          <w:szCs w:val="24"/>
          <w:lang w:eastAsia="en-AU"/>
        </w:rPr>
        <w:t xml:space="preserve">website </w:t>
      </w:r>
      <w:r w:rsidRPr="00262D98">
        <w:rPr>
          <w:rFonts w:cs="Calibri"/>
          <w:sz w:val="24"/>
          <w:szCs w:val="24"/>
          <w:lang w:eastAsia="en-AU"/>
        </w:rPr>
        <w:t>and this will be updated.</w:t>
      </w:r>
    </w:p>
    <w:p w:rsidR="00CC05FF" w:rsidRPr="00262D98" w:rsidRDefault="00CC05FF" w:rsidP="00CC05FF">
      <w:pPr>
        <w:rPr>
          <w:rFonts w:cs="Calibri"/>
          <w:sz w:val="24"/>
          <w:szCs w:val="24"/>
          <w:lang w:eastAsia="en-AU"/>
        </w:rPr>
      </w:pPr>
      <w:r w:rsidRPr="00262D98">
        <w:rPr>
          <w:rFonts w:cs="Calibri"/>
          <w:sz w:val="24"/>
          <w:szCs w:val="24"/>
          <w:lang w:eastAsia="en-AU"/>
        </w:rPr>
        <w:t xml:space="preserve">The investigators will publish </w:t>
      </w:r>
      <w:r w:rsidR="00C37CD7" w:rsidRPr="00262D98">
        <w:rPr>
          <w:rFonts w:cs="Calibri"/>
          <w:sz w:val="24"/>
          <w:szCs w:val="24"/>
          <w:lang w:eastAsia="en-AU"/>
        </w:rPr>
        <w:t>results of the</w:t>
      </w:r>
      <w:r w:rsidRPr="00262D98">
        <w:rPr>
          <w:rFonts w:cs="Calibri"/>
          <w:sz w:val="24"/>
          <w:szCs w:val="24"/>
          <w:lang w:eastAsia="en-AU"/>
        </w:rPr>
        <w:t xml:space="preserve"> SP project in peer-reviewed journals within the next 1-2 years.</w:t>
      </w:r>
    </w:p>
    <w:p w:rsidR="00C029B3" w:rsidRPr="00262D98" w:rsidRDefault="00C029B3">
      <w:pPr>
        <w:rPr>
          <w:rFonts w:cs="Calibri"/>
          <w:b/>
          <w:sz w:val="28"/>
          <w:szCs w:val="28"/>
          <w:lang w:eastAsia="en-AU"/>
        </w:rPr>
      </w:pPr>
      <w:r w:rsidRPr="00262D98">
        <w:rPr>
          <w:rFonts w:cs="Calibri"/>
          <w:b/>
          <w:sz w:val="28"/>
          <w:szCs w:val="28"/>
          <w:lang w:eastAsia="en-AU"/>
        </w:rPr>
        <w:br w:type="page"/>
      </w:r>
    </w:p>
    <w:p w:rsidR="00C029B3" w:rsidRPr="00262D98" w:rsidRDefault="00C029B3" w:rsidP="00CC05FF">
      <w:pPr>
        <w:rPr>
          <w:rFonts w:cs="Calibri"/>
          <w:b/>
          <w:sz w:val="28"/>
          <w:szCs w:val="28"/>
          <w:lang w:eastAsia="en-AU"/>
        </w:rPr>
      </w:pPr>
    </w:p>
    <w:p w:rsidR="00CC05FF" w:rsidRPr="00262D98" w:rsidRDefault="00CC05FF" w:rsidP="00CC05FF">
      <w:pPr>
        <w:rPr>
          <w:rFonts w:cs="Calibri"/>
          <w:b/>
          <w:sz w:val="32"/>
          <w:szCs w:val="32"/>
          <w:lang w:eastAsia="en-AU"/>
        </w:rPr>
      </w:pPr>
      <w:r w:rsidRPr="00262D98">
        <w:rPr>
          <w:rFonts w:cs="Calibri"/>
          <w:b/>
          <w:sz w:val="32"/>
          <w:szCs w:val="32"/>
          <w:lang w:eastAsia="en-AU"/>
        </w:rPr>
        <w:t>Research transfer</w:t>
      </w:r>
    </w:p>
    <w:p w:rsidR="00CC05FF" w:rsidRPr="00262D98" w:rsidRDefault="00CC05FF" w:rsidP="00CC05FF">
      <w:pPr>
        <w:rPr>
          <w:rFonts w:cs="Calibri"/>
          <w:b/>
          <w:sz w:val="24"/>
          <w:szCs w:val="24"/>
          <w:lang w:eastAsia="en-AU"/>
        </w:rPr>
      </w:pPr>
      <w:r w:rsidRPr="00262D98">
        <w:rPr>
          <w:rFonts w:cs="Calibri"/>
          <w:sz w:val="24"/>
          <w:szCs w:val="24"/>
          <w:lang w:eastAsia="en-AU"/>
        </w:rPr>
        <w:t xml:space="preserve">We expect the most powerful feature of the research results that will enhance their relevance to the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will be that the results</w:t>
      </w:r>
      <w:r w:rsidR="000A6209" w:rsidRPr="00262D98">
        <w:rPr>
          <w:rFonts w:cs="Calibri"/>
          <w:sz w:val="24"/>
          <w:szCs w:val="24"/>
          <w:lang w:eastAsia="en-AU"/>
        </w:rPr>
        <w:t>,</w:t>
      </w:r>
      <w:r w:rsidRPr="00262D98">
        <w:rPr>
          <w:rFonts w:cs="Calibri"/>
          <w:sz w:val="24"/>
          <w:szCs w:val="24"/>
          <w:lang w:eastAsia="en-AU"/>
        </w:rPr>
        <w:t xml:space="preserve"> in their entirety</w:t>
      </w:r>
      <w:r w:rsidR="000A6209" w:rsidRPr="00262D98">
        <w:rPr>
          <w:rFonts w:cs="Calibri"/>
          <w:sz w:val="24"/>
          <w:szCs w:val="24"/>
          <w:lang w:eastAsia="en-AU"/>
        </w:rPr>
        <w:t>,</w:t>
      </w:r>
      <w:r w:rsidRPr="00262D98">
        <w:rPr>
          <w:rFonts w:cs="Calibri"/>
          <w:sz w:val="24"/>
          <w:szCs w:val="24"/>
          <w:lang w:eastAsia="en-AU"/>
        </w:rPr>
        <w:t xml:space="preserve"> relate to them, their children and their communities. The information also has the potential “to inform and bring about positive change” (</w:t>
      </w:r>
      <w:proofErr w:type="spellStart"/>
      <w:r w:rsidRPr="00262D98">
        <w:rPr>
          <w:rFonts w:cs="Calibri"/>
          <w:sz w:val="24"/>
          <w:szCs w:val="24"/>
          <w:lang w:eastAsia="en-AU"/>
        </w:rPr>
        <w:t>Lowitja</w:t>
      </w:r>
      <w:proofErr w:type="spellEnd"/>
      <w:r w:rsidRPr="00262D98">
        <w:rPr>
          <w:rFonts w:cs="Calibri"/>
          <w:sz w:val="24"/>
          <w:szCs w:val="24"/>
          <w:lang w:eastAsia="en-AU"/>
        </w:rPr>
        <w:t xml:space="preserve"> Institute, 2009). </w:t>
      </w:r>
    </w:p>
    <w:p w:rsidR="00CC05FF" w:rsidRPr="00262D98" w:rsidRDefault="00CC05FF" w:rsidP="00CC05FF">
      <w:pPr>
        <w:rPr>
          <w:rFonts w:cs="Calibri"/>
          <w:sz w:val="24"/>
          <w:szCs w:val="24"/>
          <w:lang w:eastAsia="en-AU"/>
        </w:rPr>
      </w:pPr>
      <w:r w:rsidRPr="00262D98">
        <w:rPr>
          <w:rFonts w:cs="Calibri"/>
          <w:sz w:val="24"/>
          <w:szCs w:val="24"/>
          <w:lang w:eastAsia="en-AU"/>
        </w:rPr>
        <w:t xml:space="preserve">The emphasis of the feedback of the results to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whatever the medium, will be on hearing rather than ear disease. Hearing loss is the disability caused by OM and the disability is recognised as huge, if still relatively under-quantified in terms of its impact </w:t>
      </w:r>
      <w:r w:rsidR="000A6209" w:rsidRPr="00262D98">
        <w:rPr>
          <w:rFonts w:cs="Calibri"/>
          <w:sz w:val="24"/>
          <w:szCs w:val="24"/>
          <w:lang w:eastAsia="en-AU"/>
        </w:rPr>
        <w:t xml:space="preserve">on children </w:t>
      </w:r>
      <w:r w:rsidRPr="00262D98">
        <w:rPr>
          <w:rFonts w:cs="Calibri"/>
          <w:sz w:val="24"/>
          <w:szCs w:val="24"/>
          <w:lang w:eastAsia="en-AU"/>
        </w:rPr>
        <w:t xml:space="preserve">developmentally and educationally. </w:t>
      </w:r>
      <w:r w:rsidR="000A6209" w:rsidRPr="00262D98">
        <w:rPr>
          <w:rFonts w:cs="Calibri"/>
          <w:sz w:val="24"/>
          <w:szCs w:val="24"/>
          <w:lang w:eastAsia="en-AU"/>
        </w:rPr>
        <w:t>An e</w:t>
      </w:r>
      <w:r w:rsidRPr="00262D98">
        <w:rPr>
          <w:rFonts w:cs="Calibri"/>
          <w:sz w:val="24"/>
          <w:szCs w:val="24"/>
          <w:lang w:eastAsia="en-AU"/>
        </w:rPr>
        <w:t xml:space="preserve">mphasis on hearing </w:t>
      </w:r>
      <w:r w:rsidR="000A6209" w:rsidRPr="00262D98">
        <w:rPr>
          <w:rFonts w:cs="Calibri"/>
          <w:sz w:val="24"/>
          <w:szCs w:val="24"/>
          <w:lang w:eastAsia="en-AU"/>
        </w:rPr>
        <w:t xml:space="preserve">will </w:t>
      </w:r>
      <w:r w:rsidRPr="00262D98">
        <w:rPr>
          <w:rFonts w:cs="Calibri"/>
          <w:sz w:val="24"/>
          <w:szCs w:val="24"/>
          <w:lang w:eastAsia="en-AU"/>
        </w:rPr>
        <w:t xml:space="preserve">support a future focus on both the health and education of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children and the development of initiatives in and across both </w:t>
      </w:r>
      <w:r w:rsidR="000A6209" w:rsidRPr="00262D98">
        <w:rPr>
          <w:rFonts w:cs="Calibri"/>
          <w:sz w:val="24"/>
          <w:szCs w:val="24"/>
          <w:lang w:eastAsia="en-AU"/>
        </w:rPr>
        <w:t xml:space="preserve">the health and education </w:t>
      </w:r>
      <w:r w:rsidRPr="00262D98">
        <w:rPr>
          <w:rFonts w:cs="Calibri"/>
          <w:sz w:val="24"/>
          <w:szCs w:val="24"/>
          <w:lang w:eastAsia="en-AU"/>
        </w:rPr>
        <w:t>sectors to address the issues.</w:t>
      </w:r>
    </w:p>
    <w:p w:rsidR="00CC05FF" w:rsidRPr="00262D98" w:rsidRDefault="00CC05FF" w:rsidP="00CC05FF">
      <w:pPr>
        <w:rPr>
          <w:rFonts w:cs="Calibri"/>
          <w:sz w:val="24"/>
          <w:szCs w:val="24"/>
          <w:lang w:eastAsia="en-AU"/>
        </w:rPr>
      </w:pPr>
      <w:r w:rsidRPr="00262D98">
        <w:rPr>
          <w:rFonts w:cs="Calibri"/>
          <w:sz w:val="24"/>
          <w:szCs w:val="24"/>
          <w:lang w:eastAsia="en-AU"/>
        </w:rPr>
        <w:t xml:space="preserve">While good hearing is important to all children for strong cognitive, language and social development and successful education, it can be argued that good hearing has additional importance to Indigenous families and children living in more traditional remote communities. Good hearing supports the transmission of oral culture by means of narrative, music and song from elders to young people. Further, good hearing from infancy optimises the child’s ability to learn the first language of the community and to be confident in that language before acquiring English as a second language. This is highly relevant to the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because of the robustness and widespread use in Central Australia of their Pitjantjatjara and </w:t>
      </w:r>
      <w:proofErr w:type="spellStart"/>
      <w:r w:rsidRPr="00262D98">
        <w:rPr>
          <w:rFonts w:cs="Calibri"/>
          <w:sz w:val="24"/>
          <w:szCs w:val="24"/>
          <w:lang w:eastAsia="en-AU"/>
        </w:rPr>
        <w:t>Yankunyjatjara</w:t>
      </w:r>
      <w:proofErr w:type="spellEnd"/>
      <w:r w:rsidRPr="00262D98">
        <w:rPr>
          <w:rFonts w:cs="Calibri"/>
          <w:sz w:val="24"/>
          <w:szCs w:val="24"/>
          <w:lang w:eastAsia="en-AU"/>
        </w:rPr>
        <w:t xml:space="preserve"> languages. </w:t>
      </w:r>
    </w:p>
    <w:p w:rsidR="008F0378" w:rsidRPr="00262D98" w:rsidRDefault="008F0378" w:rsidP="00CC05FF">
      <w:pPr>
        <w:rPr>
          <w:rFonts w:cs="Calibri"/>
          <w:sz w:val="24"/>
          <w:szCs w:val="24"/>
          <w:lang w:eastAsia="en-AU"/>
        </w:rPr>
        <w:sectPr w:rsidR="008F0378" w:rsidRPr="00262D98" w:rsidSect="00E83D2E">
          <w:footerReference w:type="default" r:id="rId23"/>
          <w:pgSz w:w="11906" w:h="16838" w:code="9"/>
          <w:pgMar w:top="1440" w:right="1440" w:bottom="1440" w:left="1440" w:header="0" w:footer="680" w:gutter="0"/>
          <w:pgNumType w:start="1"/>
          <w:cols w:space="708"/>
          <w:docGrid w:linePitch="360"/>
        </w:sectPr>
      </w:pPr>
    </w:p>
    <w:p w:rsidR="00BD357E" w:rsidRPr="00262D98" w:rsidRDefault="00BD357E" w:rsidP="00C970F4">
      <w:pPr>
        <w:pStyle w:val="Heading2"/>
        <w:rPr>
          <w:lang w:eastAsia="en-AU"/>
        </w:rPr>
      </w:pPr>
      <w:bookmarkStart w:id="51" w:name="_Toc332712751"/>
      <w:r w:rsidRPr="00262D98">
        <w:rPr>
          <w:lang w:eastAsia="en-AU"/>
        </w:rPr>
        <w:lastRenderedPageBreak/>
        <w:t>Appendix 1</w:t>
      </w:r>
      <w:r w:rsidR="00C64E70" w:rsidRPr="00262D98">
        <w:rPr>
          <w:lang w:eastAsia="en-AU"/>
        </w:rPr>
        <w:t>: Dissemination and Research Transfer Activities arising from the project 2009-2012</w:t>
      </w:r>
      <w:bookmarkEnd w:id="51"/>
    </w:p>
    <w:p w:rsidR="00BE4105" w:rsidRPr="00262D98" w:rsidRDefault="00BE4105" w:rsidP="001E5697">
      <w:pPr>
        <w:rPr>
          <w:rFonts w:cs="Calibri"/>
          <w:b/>
          <w:sz w:val="28"/>
          <w:szCs w:val="28"/>
          <w:lang w:eastAsia="en-AU"/>
        </w:rPr>
      </w:pPr>
    </w:p>
    <w:p w:rsidR="001E5697" w:rsidRPr="00262D98" w:rsidRDefault="001E5697" w:rsidP="001E5697">
      <w:pPr>
        <w:rPr>
          <w:rFonts w:cs="Calibri"/>
          <w:b/>
          <w:sz w:val="28"/>
          <w:szCs w:val="28"/>
          <w:lang w:eastAsia="en-AU"/>
        </w:rPr>
      </w:pPr>
      <w:r w:rsidRPr="00262D98">
        <w:rPr>
          <w:rFonts w:cs="Calibri"/>
          <w:b/>
          <w:sz w:val="28"/>
          <w:szCs w:val="28"/>
          <w:lang w:eastAsia="en-AU"/>
        </w:rPr>
        <w:t>2009</w:t>
      </w:r>
    </w:p>
    <w:p w:rsidR="001E5697" w:rsidRPr="00262D98" w:rsidRDefault="001E5697" w:rsidP="001E5697">
      <w:pPr>
        <w:rPr>
          <w:rFonts w:cs="Calibri"/>
          <w:sz w:val="24"/>
          <w:szCs w:val="24"/>
          <w:lang w:eastAsia="en-AU"/>
        </w:rPr>
      </w:pPr>
      <w:r w:rsidRPr="00262D98">
        <w:rPr>
          <w:rFonts w:cs="Calibri"/>
          <w:sz w:val="24"/>
          <w:szCs w:val="24"/>
          <w:u w:val="single"/>
          <w:lang w:eastAsia="en-AU"/>
        </w:rPr>
        <w:t>McFarlane, T</w:t>
      </w:r>
      <w:r w:rsidRPr="00262D98">
        <w:rPr>
          <w:rFonts w:cs="Calibri"/>
          <w:sz w:val="24"/>
          <w:szCs w:val="24"/>
          <w:lang w:eastAsia="en-AU"/>
        </w:rPr>
        <w:t>., Carney, AS, Sanchez, L., Swimming Pools research project, presentation to the ASOHNS (SA) Trainees Research Day, November, 2009</w:t>
      </w:r>
      <w:r w:rsidR="00372FA7" w:rsidRPr="00262D98">
        <w:rPr>
          <w:rFonts w:cs="Calibri"/>
          <w:sz w:val="24"/>
          <w:szCs w:val="24"/>
          <w:lang w:eastAsia="en-AU"/>
        </w:rPr>
        <w:t>.</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invited contribution to the Sir Ewan Waterman seminar on Social Accountability in the School of Medicine, Hearing and Ear Health in Children in the Pitjantjatjara Lands, 22 October 2009</w:t>
      </w:r>
      <w:r w:rsidR="00372FA7" w:rsidRPr="00262D98">
        <w:rPr>
          <w:rFonts w:cs="Calibri"/>
          <w:sz w:val="24"/>
          <w:szCs w:val="24"/>
          <w:lang w:eastAsia="en-AU"/>
        </w:rPr>
        <w:t>.</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xml:space="preserve">., Submission to the Senate Enquiry into Hearing Health in Australia, Focus: Indigenous Ear Health and Hearing, October, 2009.  </w:t>
      </w:r>
    </w:p>
    <w:p w:rsidR="001E5697" w:rsidRPr="00262D98" w:rsidRDefault="001E5697" w:rsidP="001E5697">
      <w:pPr>
        <w:rPr>
          <w:rFonts w:cs="Calibri"/>
          <w:b/>
          <w:sz w:val="28"/>
          <w:szCs w:val="28"/>
          <w:lang w:eastAsia="en-AU"/>
        </w:rPr>
      </w:pPr>
      <w:r w:rsidRPr="00262D98">
        <w:rPr>
          <w:rFonts w:cs="Calibri"/>
          <w:b/>
          <w:sz w:val="28"/>
          <w:szCs w:val="28"/>
          <w:lang w:eastAsia="en-AU"/>
        </w:rPr>
        <w:t>2010</w:t>
      </w:r>
    </w:p>
    <w:p w:rsidR="001E5697" w:rsidRPr="00262D98" w:rsidRDefault="001E5697" w:rsidP="001E5697">
      <w:pPr>
        <w:rPr>
          <w:rFonts w:cs="Calibri"/>
          <w:sz w:val="24"/>
          <w:szCs w:val="24"/>
          <w:lang w:eastAsia="en-AU"/>
        </w:rPr>
      </w:pPr>
      <w:r w:rsidRPr="00262D98">
        <w:rPr>
          <w:rFonts w:cs="Calibri"/>
          <w:sz w:val="24"/>
          <w:szCs w:val="24"/>
          <w:u w:val="single"/>
          <w:lang w:eastAsia="en-AU"/>
        </w:rPr>
        <w:t>McFarlane, T</w:t>
      </w:r>
      <w:r w:rsidRPr="00262D98">
        <w:rPr>
          <w:rFonts w:cs="Calibri"/>
          <w:sz w:val="24"/>
          <w:szCs w:val="24"/>
          <w:lang w:eastAsia="en-AU"/>
        </w:rPr>
        <w:t xml:space="preserve">., Sanchez, L.,, Sparrow, K., </w:t>
      </w:r>
      <w:proofErr w:type="spellStart"/>
      <w:r w:rsidRPr="00262D98">
        <w:rPr>
          <w:rFonts w:cs="Calibri"/>
          <w:sz w:val="24"/>
          <w:szCs w:val="24"/>
          <w:lang w:eastAsia="en-AU"/>
        </w:rPr>
        <w:t>Choo</w:t>
      </w:r>
      <w:proofErr w:type="spellEnd"/>
      <w:r w:rsidRPr="00262D98">
        <w:rPr>
          <w:rFonts w:cs="Calibri"/>
          <w:sz w:val="24"/>
          <w:szCs w:val="24"/>
          <w:lang w:eastAsia="en-AU"/>
        </w:rPr>
        <w:t>, J., Turner, D., Carney, A.S., The impact of swimming pools on the hearing and middle ear health in school age Aboriginal children, ASOHNS Annual Scientific Meeting, 29 March, 2010, Sydney.</w:t>
      </w:r>
    </w:p>
    <w:p w:rsidR="001E5697" w:rsidRPr="00262D98" w:rsidRDefault="001E5697" w:rsidP="001E5697">
      <w:pPr>
        <w:rPr>
          <w:rFonts w:cs="Calibri"/>
          <w:sz w:val="24"/>
          <w:szCs w:val="24"/>
          <w:lang w:eastAsia="en-AU"/>
        </w:rPr>
      </w:pPr>
      <w:r w:rsidRPr="00262D98">
        <w:rPr>
          <w:rFonts w:cs="Calibri"/>
          <w:sz w:val="24"/>
          <w:szCs w:val="24"/>
          <w:lang w:eastAsia="en-AU"/>
        </w:rPr>
        <w:t xml:space="preserve">Sanchez, L., </w:t>
      </w:r>
      <w:r w:rsidRPr="00262D98">
        <w:rPr>
          <w:rFonts w:cs="Calibri"/>
          <w:sz w:val="24"/>
          <w:szCs w:val="24"/>
          <w:u w:val="single"/>
          <w:lang w:eastAsia="en-AU"/>
        </w:rPr>
        <w:t>Sparrow, K</w:t>
      </w:r>
      <w:r w:rsidRPr="00262D98">
        <w:rPr>
          <w:rFonts w:cs="Calibri"/>
          <w:sz w:val="24"/>
          <w:szCs w:val="24"/>
          <w:lang w:eastAsia="en-AU"/>
        </w:rPr>
        <w:t xml:space="preserve">., and Carney, A.S., An evaluation of the benefits of swimming pools for the hearing and ear health status of young indigenous Australians: a whole of population study across multiple remote indigenous communities. 2009 -2011. </w:t>
      </w:r>
      <w:proofErr w:type="gramStart"/>
      <w:r w:rsidRPr="00262D98">
        <w:rPr>
          <w:rFonts w:cs="Calibri"/>
          <w:sz w:val="24"/>
          <w:szCs w:val="24"/>
          <w:lang w:eastAsia="en-AU"/>
        </w:rPr>
        <w:t>Contribution to a roundtable on methodologies in Aboriginal research, Audiology Society of Australia National Conference, Sydney, 16-19 May, 2010</w:t>
      </w:r>
      <w:r w:rsidR="00372FA7" w:rsidRPr="00262D98">
        <w:rPr>
          <w:rFonts w:cs="Calibri"/>
          <w:sz w:val="24"/>
          <w:szCs w:val="24"/>
          <w:lang w:eastAsia="en-AU"/>
        </w:rPr>
        <w:t>.</w:t>
      </w:r>
      <w:proofErr w:type="gramEnd"/>
      <w:r w:rsidRPr="00262D98">
        <w:rPr>
          <w:rFonts w:cs="Calibri"/>
          <w:sz w:val="24"/>
          <w:szCs w:val="24"/>
          <w:lang w:eastAsia="en-AU"/>
        </w:rPr>
        <w:t xml:space="preserve"> </w:t>
      </w:r>
    </w:p>
    <w:p w:rsidR="001E5697" w:rsidRPr="00262D98" w:rsidRDefault="001E5697" w:rsidP="001E5697">
      <w:pPr>
        <w:rPr>
          <w:rFonts w:cs="Calibri"/>
          <w:sz w:val="24"/>
          <w:szCs w:val="24"/>
          <w:lang w:eastAsia="en-AU"/>
        </w:rPr>
      </w:pPr>
      <w:r w:rsidRPr="00262D98">
        <w:rPr>
          <w:rFonts w:cs="Calibri"/>
          <w:sz w:val="24"/>
          <w:szCs w:val="24"/>
          <w:lang w:eastAsia="en-AU"/>
        </w:rPr>
        <w:t xml:space="preserve">Sanchez, L., Turner, D., </w:t>
      </w:r>
      <w:r w:rsidRPr="00262D98">
        <w:rPr>
          <w:rFonts w:cs="Calibri"/>
          <w:sz w:val="24"/>
          <w:szCs w:val="24"/>
          <w:u w:val="single"/>
          <w:lang w:eastAsia="en-AU"/>
        </w:rPr>
        <w:t>Sparrow, K</w:t>
      </w:r>
      <w:r w:rsidRPr="00262D98">
        <w:rPr>
          <w:rFonts w:cs="Calibri"/>
          <w:sz w:val="24"/>
          <w:szCs w:val="24"/>
          <w:lang w:eastAsia="en-AU"/>
        </w:rPr>
        <w:t xml:space="preserve">., Buxton, S., </w:t>
      </w:r>
      <w:proofErr w:type="spellStart"/>
      <w:r w:rsidRPr="00262D98">
        <w:rPr>
          <w:rFonts w:cs="Calibri"/>
          <w:sz w:val="24"/>
          <w:szCs w:val="24"/>
          <w:lang w:eastAsia="en-AU"/>
        </w:rPr>
        <w:t>Kapadia</w:t>
      </w:r>
      <w:proofErr w:type="spellEnd"/>
      <w:r w:rsidRPr="00262D98">
        <w:rPr>
          <w:rFonts w:cs="Calibri"/>
          <w:sz w:val="24"/>
          <w:szCs w:val="24"/>
          <w:lang w:eastAsia="en-AU"/>
        </w:rPr>
        <w:t xml:space="preserve">, S., Flint, S., Eckert, B., Howard, A., </w:t>
      </w:r>
      <w:proofErr w:type="spellStart"/>
      <w:r w:rsidRPr="00262D98">
        <w:rPr>
          <w:rFonts w:cs="Calibri"/>
          <w:sz w:val="24"/>
          <w:szCs w:val="24"/>
          <w:lang w:eastAsia="en-AU"/>
        </w:rPr>
        <w:t>Iskov</w:t>
      </w:r>
      <w:proofErr w:type="spellEnd"/>
      <w:r w:rsidRPr="00262D98">
        <w:rPr>
          <w:rFonts w:cs="Calibri"/>
          <w:sz w:val="24"/>
          <w:szCs w:val="24"/>
          <w:lang w:eastAsia="en-AU"/>
        </w:rPr>
        <w:t xml:space="preserve">, Q., </w:t>
      </w:r>
      <w:proofErr w:type="spellStart"/>
      <w:r w:rsidRPr="00262D98">
        <w:rPr>
          <w:rFonts w:cs="Calibri"/>
          <w:sz w:val="24"/>
          <w:szCs w:val="24"/>
          <w:lang w:eastAsia="en-AU"/>
        </w:rPr>
        <w:t>Loades</w:t>
      </w:r>
      <w:proofErr w:type="spellEnd"/>
      <w:r w:rsidRPr="00262D98">
        <w:rPr>
          <w:rFonts w:cs="Calibri"/>
          <w:sz w:val="24"/>
          <w:szCs w:val="24"/>
          <w:lang w:eastAsia="en-AU"/>
        </w:rPr>
        <w:t xml:space="preserve">, N., and </w:t>
      </w:r>
      <w:proofErr w:type="spellStart"/>
      <w:r w:rsidRPr="00262D98">
        <w:rPr>
          <w:rFonts w:cs="Calibri"/>
          <w:sz w:val="24"/>
          <w:szCs w:val="24"/>
          <w:lang w:eastAsia="en-AU"/>
        </w:rPr>
        <w:t>Loades</w:t>
      </w:r>
      <w:proofErr w:type="spellEnd"/>
      <w:r w:rsidRPr="00262D98">
        <w:rPr>
          <w:rFonts w:cs="Calibri"/>
          <w:sz w:val="24"/>
          <w:szCs w:val="24"/>
          <w:lang w:eastAsia="en-AU"/>
        </w:rPr>
        <w:t>, C., Prevalence of ear health and hearing problems in remote and urban Indigenous school-age children, oral poster, Audiology Society of Australia National Conference, Sydney, 16-19 May, 2010</w:t>
      </w:r>
      <w:r w:rsidR="00372FA7" w:rsidRPr="00262D98">
        <w:rPr>
          <w:rFonts w:cs="Calibri"/>
          <w:sz w:val="24"/>
          <w:szCs w:val="24"/>
          <w:lang w:eastAsia="en-AU"/>
        </w:rPr>
        <w:t>.</w:t>
      </w:r>
      <w:r w:rsidRPr="00262D98">
        <w:rPr>
          <w:rFonts w:cs="Calibri"/>
          <w:sz w:val="24"/>
          <w:szCs w:val="24"/>
          <w:lang w:eastAsia="en-AU"/>
        </w:rPr>
        <w:t xml:space="preserve"> </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w:t>
      </w:r>
      <w:r w:rsidRPr="00262D98">
        <w:rPr>
          <w:rFonts w:cs="Calibri"/>
          <w:sz w:val="24"/>
          <w:szCs w:val="24"/>
          <w:lang w:eastAsia="en-AU"/>
        </w:rPr>
        <w:t xml:space="preserve">, L., Sparrow, K. and Carney, A.S., The Swimming Pools Project: ear health and hearing in Indigenous children in remote </w:t>
      </w:r>
      <w:proofErr w:type="gramStart"/>
      <w:r w:rsidRPr="00262D98">
        <w:rPr>
          <w:rFonts w:cs="Calibri"/>
          <w:sz w:val="24"/>
          <w:szCs w:val="24"/>
          <w:lang w:eastAsia="en-AU"/>
        </w:rPr>
        <w:t>SA ,</w:t>
      </w:r>
      <w:proofErr w:type="gramEnd"/>
      <w:r w:rsidRPr="00262D98">
        <w:rPr>
          <w:rFonts w:cs="Calibri"/>
          <w:sz w:val="24"/>
          <w:szCs w:val="24"/>
          <w:lang w:eastAsia="en-AU"/>
        </w:rPr>
        <w:t xml:space="preserve"> invited presentation to the Aboriginal Health Network, </w:t>
      </w:r>
      <w:proofErr w:type="spellStart"/>
      <w:r w:rsidRPr="00262D98">
        <w:rPr>
          <w:rFonts w:cs="Calibri"/>
          <w:sz w:val="24"/>
          <w:szCs w:val="24"/>
          <w:lang w:eastAsia="en-AU"/>
        </w:rPr>
        <w:t>Nunkuwarrin</w:t>
      </w:r>
      <w:proofErr w:type="spellEnd"/>
      <w:r w:rsidRPr="00262D98">
        <w:rPr>
          <w:rFonts w:cs="Calibri"/>
          <w:sz w:val="24"/>
          <w:szCs w:val="24"/>
          <w:lang w:eastAsia="en-AU"/>
        </w:rPr>
        <w:t xml:space="preserve"> </w:t>
      </w:r>
      <w:proofErr w:type="spellStart"/>
      <w:r w:rsidRPr="00262D98">
        <w:rPr>
          <w:rFonts w:cs="Calibri"/>
          <w:sz w:val="24"/>
          <w:szCs w:val="24"/>
          <w:lang w:eastAsia="en-AU"/>
        </w:rPr>
        <w:t>Yunti</w:t>
      </w:r>
      <w:proofErr w:type="spellEnd"/>
      <w:r w:rsidRPr="00262D98">
        <w:rPr>
          <w:rFonts w:cs="Calibri"/>
          <w:sz w:val="24"/>
          <w:szCs w:val="24"/>
          <w:lang w:eastAsia="en-AU"/>
        </w:rPr>
        <w:t>, Adelaide, 22 July  2010</w:t>
      </w:r>
      <w:r w:rsidR="00372FA7" w:rsidRPr="00262D98">
        <w:rPr>
          <w:rFonts w:cs="Calibri"/>
          <w:sz w:val="24"/>
          <w:szCs w:val="24"/>
          <w:lang w:eastAsia="en-AU"/>
        </w:rPr>
        <w:t>.</w:t>
      </w:r>
      <w:r w:rsidRPr="00262D98">
        <w:rPr>
          <w:rFonts w:cs="Calibri"/>
          <w:sz w:val="24"/>
          <w:szCs w:val="24"/>
          <w:lang w:eastAsia="en-AU"/>
        </w:rPr>
        <w:t xml:space="preserve"> </w:t>
      </w:r>
    </w:p>
    <w:p w:rsidR="001E5697" w:rsidRPr="00262D98" w:rsidRDefault="001E5697" w:rsidP="001E5697">
      <w:pPr>
        <w:rPr>
          <w:rFonts w:cs="Calibri"/>
          <w:sz w:val="24"/>
          <w:szCs w:val="24"/>
          <w:lang w:eastAsia="en-AU"/>
        </w:rPr>
      </w:pPr>
      <w:proofErr w:type="gramStart"/>
      <w:r w:rsidRPr="00262D98">
        <w:rPr>
          <w:rFonts w:cs="Calibri"/>
          <w:sz w:val="24"/>
          <w:szCs w:val="24"/>
          <w:lang w:eastAsia="en-AU"/>
        </w:rPr>
        <w:t>Flinders Journal, July 2010, Hearing the needs of remote communities.</w:t>
      </w:r>
      <w:proofErr w:type="gramEnd"/>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invited talk to the University of the Third Age (Flinders University branch), Brighton, Ear Health and Hearing in Indigenous children in remote South Australia, 10 August 2010</w:t>
      </w:r>
      <w:r w:rsidR="00372FA7" w:rsidRPr="00262D98">
        <w:rPr>
          <w:rFonts w:cs="Calibri"/>
          <w:sz w:val="24"/>
          <w:szCs w:val="24"/>
          <w:lang w:eastAsia="en-AU"/>
        </w:rPr>
        <w:t>.</w:t>
      </w:r>
    </w:p>
    <w:p w:rsidR="001E5697" w:rsidRPr="00262D98" w:rsidRDefault="001E5697" w:rsidP="001E5697">
      <w:pPr>
        <w:rPr>
          <w:rFonts w:cs="Calibri"/>
          <w:sz w:val="24"/>
          <w:szCs w:val="24"/>
          <w:lang w:eastAsia="en-AU"/>
        </w:rPr>
      </w:pPr>
      <w:r w:rsidRPr="00262D98">
        <w:rPr>
          <w:rFonts w:cs="Calibri"/>
          <w:sz w:val="24"/>
          <w:szCs w:val="24"/>
          <w:u w:val="single"/>
          <w:lang w:eastAsia="en-AU"/>
        </w:rPr>
        <w:lastRenderedPageBreak/>
        <w:t>Sanchez, L</w:t>
      </w:r>
      <w:r w:rsidRPr="00262D98">
        <w:rPr>
          <w:rFonts w:cs="Calibri"/>
          <w:sz w:val="24"/>
          <w:szCs w:val="24"/>
          <w:lang w:eastAsia="en-AU"/>
        </w:rPr>
        <w:t xml:space="preserve">., Flinders University Library’s Fridays at the Library public seminar series, </w:t>
      </w:r>
      <w:r w:rsidRPr="00262D98">
        <w:rPr>
          <w:rFonts w:cs="Calibri"/>
          <w:sz w:val="24"/>
          <w:szCs w:val="24"/>
          <w:lang w:eastAsia="en-AU"/>
        </w:rPr>
        <w:br/>
      </w:r>
      <w:proofErr w:type="spellStart"/>
      <w:r w:rsidRPr="00262D98">
        <w:rPr>
          <w:rFonts w:cs="Calibri"/>
          <w:sz w:val="24"/>
          <w:szCs w:val="24"/>
          <w:lang w:eastAsia="en-AU"/>
        </w:rPr>
        <w:t>Pina</w:t>
      </w:r>
      <w:proofErr w:type="spellEnd"/>
      <w:r w:rsidRPr="00262D98">
        <w:rPr>
          <w:rFonts w:cs="Calibri"/>
          <w:sz w:val="24"/>
          <w:szCs w:val="24"/>
          <w:lang w:eastAsia="en-AU"/>
        </w:rPr>
        <w:t xml:space="preserve"> </w:t>
      </w:r>
      <w:proofErr w:type="spellStart"/>
      <w:r w:rsidRPr="00262D98">
        <w:rPr>
          <w:rFonts w:cs="Calibri"/>
          <w:sz w:val="24"/>
          <w:szCs w:val="24"/>
          <w:lang w:eastAsia="en-AU"/>
        </w:rPr>
        <w:t>Palya</w:t>
      </w:r>
      <w:proofErr w:type="spellEnd"/>
      <w:r w:rsidRPr="00262D98">
        <w:rPr>
          <w:rFonts w:cs="Calibri"/>
          <w:sz w:val="24"/>
          <w:szCs w:val="24"/>
          <w:lang w:eastAsia="en-AU"/>
        </w:rPr>
        <w:t>: making connections between swimming pools and ‘good ears’ in remote Indigenous children, 12 November 2010</w:t>
      </w:r>
      <w:r w:rsidR="00372FA7" w:rsidRPr="00262D98">
        <w:rPr>
          <w:rFonts w:cs="Calibri"/>
          <w:sz w:val="24"/>
          <w:szCs w:val="24"/>
          <w:lang w:eastAsia="en-AU"/>
        </w:rPr>
        <w:t>.</w:t>
      </w:r>
    </w:p>
    <w:p w:rsidR="001E5697" w:rsidRPr="00262D98" w:rsidRDefault="001E5697" w:rsidP="001E5697">
      <w:pPr>
        <w:rPr>
          <w:rFonts w:cs="Calibri"/>
          <w:sz w:val="24"/>
          <w:szCs w:val="24"/>
          <w:lang w:eastAsia="en-AU"/>
        </w:rPr>
      </w:pPr>
      <w:r w:rsidRPr="00262D98">
        <w:rPr>
          <w:rFonts w:cs="Calibri"/>
          <w:sz w:val="24"/>
          <w:szCs w:val="24"/>
          <w:lang w:eastAsia="en-AU"/>
        </w:rPr>
        <w:t xml:space="preserve">The </w:t>
      </w:r>
      <w:proofErr w:type="spellStart"/>
      <w:r w:rsidRPr="00262D98">
        <w:rPr>
          <w:rFonts w:cs="Calibri"/>
          <w:sz w:val="24"/>
          <w:szCs w:val="24"/>
          <w:lang w:eastAsia="en-AU"/>
        </w:rPr>
        <w:t>Anangu</w:t>
      </w:r>
      <w:proofErr w:type="spellEnd"/>
      <w:r w:rsidRPr="00262D98">
        <w:rPr>
          <w:rFonts w:cs="Calibri"/>
          <w:sz w:val="24"/>
          <w:szCs w:val="24"/>
          <w:lang w:eastAsia="en-AU"/>
        </w:rPr>
        <w:t xml:space="preserve"> Lands Paper Tracker, Evidence-based initiatives: the impact of swimming pools, Oct. 2008, updated November 2010</w:t>
      </w:r>
      <w:r w:rsidR="00372FA7" w:rsidRPr="00262D98">
        <w:rPr>
          <w:rFonts w:cs="Calibri"/>
          <w:sz w:val="24"/>
          <w:szCs w:val="24"/>
          <w:lang w:eastAsia="en-AU"/>
        </w:rPr>
        <w:t>.</w:t>
      </w:r>
    </w:p>
    <w:p w:rsidR="001E5697" w:rsidRPr="00262D98" w:rsidRDefault="001E5697" w:rsidP="001E5697">
      <w:pPr>
        <w:rPr>
          <w:rFonts w:cs="Calibri"/>
          <w:sz w:val="24"/>
          <w:szCs w:val="24"/>
          <w:lang w:eastAsia="en-AU"/>
        </w:rPr>
      </w:pPr>
      <w:r w:rsidRPr="00262D98">
        <w:rPr>
          <w:rFonts w:cs="Calibri"/>
          <w:sz w:val="24"/>
          <w:szCs w:val="24"/>
          <w:lang w:eastAsia="en-AU"/>
        </w:rPr>
        <w:t xml:space="preserve">Sanchez, L., Turner, D. and Carney, A. S, Preparation of data and input to Country Health SA’s  application, Ear Health Proposal, 2010-2011, to the Commonwealth Govt. </w:t>
      </w:r>
    </w:p>
    <w:p w:rsidR="001E5697" w:rsidRPr="00262D98" w:rsidRDefault="001E5697" w:rsidP="001E5697">
      <w:pPr>
        <w:rPr>
          <w:rFonts w:cs="Calibri"/>
          <w:sz w:val="24"/>
          <w:szCs w:val="24"/>
          <w:lang w:eastAsia="en-AU"/>
        </w:rPr>
      </w:pPr>
      <w:r w:rsidRPr="00262D98">
        <w:rPr>
          <w:rFonts w:cs="Calibri"/>
          <w:sz w:val="24"/>
          <w:szCs w:val="24"/>
          <w:lang w:eastAsia="en-AU"/>
        </w:rPr>
        <w:t>Sanchez, L., Sparrow, K. Carney, A.S., Turner, D., December, 2010. Whole-of-population studies of ear health and hearing in remote and urban Indigenous school-age children in South Australia.  SA Public Health Bulletin, 7 (3), pp. 27-31.</w:t>
      </w:r>
    </w:p>
    <w:p w:rsidR="001E5697" w:rsidRPr="00262D98" w:rsidRDefault="00262D98" w:rsidP="001E5697">
      <w:pPr>
        <w:rPr>
          <w:rFonts w:cs="Calibri"/>
          <w:sz w:val="24"/>
          <w:szCs w:val="24"/>
          <w:lang w:eastAsia="en-AU"/>
        </w:rPr>
      </w:pPr>
      <w:hyperlink r:id="rId24" w:tooltip="Link to South Australia health website" w:history="1">
        <w:r w:rsidR="001E5697" w:rsidRPr="00262D98">
          <w:rPr>
            <w:rStyle w:val="Hyperlink"/>
            <w:rFonts w:cs="Calibri"/>
            <w:sz w:val="24"/>
            <w:szCs w:val="24"/>
            <w:lang w:eastAsia="en-AU"/>
          </w:rPr>
          <w:t>http://www.health.sa.gov.au/pehs/publications/10039.3_phb_dec2010_web.pdf</w:t>
        </w:r>
      </w:hyperlink>
    </w:p>
    <w:p w:rsidR="001E5697" w:rsidRPr="00262D98" w:rsidRDefault="001E5697" w:rsidP="001E5697">
      <w:pPr>
        <w:rPr>
          <w:rFonts w:cs="Calibri"/>
          <w:sz w:val="24"/>
          <w:szCs w:val="24"/>
          <w:lang w:eastAsia="en-AU"/>
        </w:rPr>
      </w:pPr>
      <w:proofErr w:type="gramStart"/>
      <w:r w:rsidRPr="00262D98">
        <w:rPr>
          <w:rFonts w:cs="Calibri"/>
          <w:sz w:val="24"/>
          <w:szCs w:val="24"/>
          <w:lang w:eastAsia="en-AU"/>
        </w:rPr>
        <w:t>Flinders Medical Centre E – News, April 2010 article on the Swimming Pool study</w:t>
      </w:r>
      <w:r w:rsidR="00372FA7" w:rsidRPr="00262D98">
        <w:rPr>
          <w:rFonts w:cs="Calibri"/>
          <w:sz w:val="24"/>
          <w:szCs w:val="24"/>
          <w:lang w:eastAsia="en-AU"/>
        </w:rPr>
        <w:t>.</w:t>
      </w:r>
      <w:proofErr w:type="gramEnd"/>
      <w:r w:rsidRPr="00262D98">
        <w:rPr>
          <w:rFonts w:cs="Calibri"/>
          <w:sz w:val="24"/>
          <w:szCs w:val="24"/>
          <w:lang w:eastAsia="en-AU"/>
        </w:rPr>
        <w:t xml:space="preserve"> </w:t>
      </w:r>
    </w:p>
    <w:p w:rsidR="001E5697" w:rsidRPr="00262D98" w:rsidRDefault="001E5697" w:rsidP="001E5697">
      <w:pPr>
        <w:rPr>
          <w:rFonts w:cs="Calibri"/>
          <w:b/>
          <w:sz w:val="28"/>
          <w:szCs w:val="28"/>
          <w:lang w:eastAsia="en-AU"/>
        </w:rPr>
      </w:pPr>
      <w:r w:rsidRPr="00262D98">
        <w:rPr>
          <w:rFonts w:cs="Calibri"/>
          <w:b/>
          <w:sz w:val="28"/>
          <w:szCs w:val="28"/>
          <w:lang w:eastAsia="en-AU"/>
        </w:rPr>
        <w:t>2011</w:t>
      </w:r>
    </w:p>
    <w:p w:rsidR="001E5697" w:rsidRPr="00262D98" w:rsidRDefault="001E5697" w:rsidP="001E5697">
      <w:pPr>
        <w:rPr>
          <w:rFonts w:cs="Calibri"/>
          <w:sz w:val="24"/>
          <w:szCs w:val="24"/>
          <w:lang w:eastAsia="en-AU"/>
        </w:rPr>
      </w:pPr>
      <w:r w:rsidRPr="00262D98">
        <w:rPr>
          <w:rFonts w:cs="Calibri"/>
          <w:sz w:val="24"/>
          <w:szCs w:val="24"/>
          <w:u w:val="single"/>
          <w:lang w:eastAsia="en-AU"/>
        </w:rPr>
        <w:t>McFarlane, T</w:t>
      </w:r>
      <w:r w:rsidRPr="00262D98">
        <w:rPr>
          <w:rFonts w:cs="Calibri"/>
          <w:sz w:val="24"/>
          <w:szCs w:val="24"/>
          <w:lang w:eastAsia="en-AU"/>
        </w:rPr>
        <w:t xml:space="preserve">., Sanchez, L., An update on the impact of swimming pools on ear health and hearing in remote Aboriginal children. Seminar to the ENT Unit, </w:t>
      </w:r>
      <w:proofErr w:type="gramStart"/>
      <w:r w:rsidRPr="00262D98">
        <w:rPr>
          <w:rFonts w:cs="Calibri"/>
          <w:sz w:val="24"/>
          <w:szCs w:val="24"/>
          <w:lang w:eastAsia="en-AU"/>
        </w:rPr>
        <w:t>The</w:t>
      </w:r>
      <w:proofErr w:type="gramEnd"/>
      <w:r w:rsidRPr="00262D98">
        <w:rPr>
          <w:rFonts w:cs="Calibri"/>
          <w:sz w:val="24"/>
          <w:szCs w:val="24"/>
          <w:lang w:eastAsia="en-AU"/>
        </w:rPr>
        <w:t xml:space="preserve"> Queen Elizabeth Hospital, June 2011.</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Invited presentation to the Regional Planning Day, SA Health and DECD strategy to improve the Ear Health and Hearing of Aboriginal children living in Western metro Adelaide. 11 April 201</w:t>
      </w:r>
      <w:r w:rsidR="00372FA7" w:rsidRPr="00262D98">
        <w:rPr>
          <w:rFonts w:cs="Calibri"/>
          <w:sz w:val="24"/>
          <w:szCs w:val="24"/>
          <w:lang w:eastAsia="en-AU"/>
        </w:rPr>
        <w:t>1.</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xml:space="preserve">., Sparrow, K., Carney, A.S. and Turner, D., Do swimming pools in remote Indigenous communities benefit the hearing and ear health status of young indigenous Australians?  </w:t>
      </w:r>
      <w:proofErr w:type="gramStart"/>
      <w:r w:rsidRPr="00262D98">
        <w:rPr>
          <w:rFonts w:cs="Calibri"/>
          <w:sz w:val="24"/>
          <w:szCs w:val="24"/>
          <w:lang w:eastAsia="en-AU"/>
        </w:rPr>
        <w:t>A whole of population study across multiple remote indigenous communities.</w:t>
      </w:r>
      <w:proofErr w:type="gramEnd"/>
      <w:r w:rsidRPr="00262D98">
        <w:rPr>
          <w:rFonts w:cs="Calibri"/>
          <w:sz w:val="24"/>
          <w:szCs w:val="24"/>
          <w:lang w:eastAsia="en-AU"/>
        </w:rPr>
        <w:t xml:space="preserve"> 2009 -2011. Australian Society for Medical Research, 50</w:t>
      </w:r>
      <w:r w:rsidRPr="00262D98">
        <w:rPr>
          <w:rFonts w:cs="Calibri"/>
          <w:sz w:val="24"/>
          <w:szCs w:val="24"/>
          <w:vertAlign w:val="superscript"/>
          <w:lang w:eastAsia="en-AU"/>
        </w:rPr>
        <w:t>th</w:t>
      </w:r>
      <w:r w:rsidRPr="00262D98">
        <w:rPr>
          <w:rFonts w:cs="Calibri"/>
          <w:sz w:val="24"/>
          <w:szCs w:val="24"/>
          <w:lang w:eastAsia="en-AU"/>
        </w:rPr>
        <w:t xml:space="preserve"> National Scientific Conference, Indigenous Health: Action on Prevention, Cairns, 13-16 November, 2011. </w:t>
      </w:r>
    </w:p>
    <w:p w:rsidR="008F0378"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xml:space="preserve">., Invited presentations to DECS Hearing Impairment Coordinators Annual In-Service meeting, 26/8/2011: update on the Indigenous research work </w:t>
      </w:r>
      <w:r w:rsidR="008F0378" w:rsidRPr="00262D98">
        <w:rPr>
          <w:rFonts w:cs="Calibri"/>
          <w:sz w:val="24"/>
          <w:szCs w:val="24"/>
          <w:lang w:eastAsia="en-AU"/>
        </w:rPr>
        <w:t>and on conductive hearing loss.</w:t>
      </w:r>
    </w:p>
    <w:p w:rsidR="001E5697" w:rsidRPr="00262D98" w:rsidRDefault="001E5697" w:rsidP="001E5697">
      <w:pPr>
        <w:rPr>
          <w:rFonts w:cs="Calibri"/>
          <w:sz w:val="24"/>
          <w:szCs w:val="24"/>
          <w:lang w:eastAsia="en-AU"/>
        </w:rPr>
      </w:pPr>
      <w:r w:rsidRPr="00262D98">
        <w:rPr>
          <w:rFonts w:cs="Calibri"/>
          <w:sz w:val="24"/>
          <w:szCs w:val="24"/>
          <w:u w:val="single"/>
          <w:lang w:eastAsia="en-AU"/>
        </w:rPr>
        <w:t>Sanchez, L</w:t>
      </w:r>
      <w:r w:rsidRPr="00262D98">
        <w:rPr>
          <w:rFonts w:cs="Calibri"/>
          <w:sz w:val="24"/>
          <w:szCs w:val="24"/>
          <w:lang w:eastAsia="en-AU"/>
        </w:rPr>
        <w:t>., Continuing input to reference committee on the joint SA Health and DECD development of the Early Years Hearing program, Western Region of Adelaide.</w:t>
      </w:r>
    </w:p>
    <w:p w:rsidR="001E5697" w:rsidRPr="00262D98" w:rsidRDefault="001E5697" w:rsidP="001E5697">
      <w:pPr>
        <w:rPr>
          <w:rFonts w:cs="Calibri"/>
          <w:sz w:val="24"/>
          <w:szCs w:val="24"/>
          <w:lang w:eastAsia="en-AU"/>
        </w:rPr>
      </w:pPr>
      <w:r w:rsidRPr="00262D98">
        <w:rPr>
          <w:rFonts w:cs="Calibri"/>
          <w:sz w:val="24"/>
          <w:szCs w:val="24"/>
          <w:lang w:eastAsia="en-AU"/>
        </w:rPr>
        <w:t>Sanchez, L., Carney, A. S. and Turner, D.</w:t>
      </w:r>
      <w:proofErr w:type="gramStart"/>
      <w:r w:rsidRPr="00262D98">
        <w:rPr>
          <w:rFonts w:cs="Calibri"/>
          <w:sz w:val="24"/>
          <w:szCs w:val="24"/>
          <w:lang w:eastAsia="en-AU"/>
        </w:rPr>
        <w:t>,  Preparation</w:t>
      </w:r>
      <w:proofErr w:type="gramEnd"/>
      <w:r w:rsidRPr="00262D98">
        <w:rPr>
          <w:rFonts w:cs="Calibri"/>
          <w:sz w:val="24"/>
          <w:szCs w:val="24"/>
          <w:lang w:eastAsia="en-AU"/>
        </w:rPr>
        <w:t xml:space="preserve"> of data and consultation with Country Health SA Local Health Network for the Indigenous Healthy Ears project, 2011-2013. </w:t>
      </w:r>
    </w:p>
    <w:p w:rsidR="008F0378" w:rsidRPr="00262D98" w:rsidRDefault="008F0378">
      <w:pPr>
        <w:rPr>
          <w:rFonts w:cs="Calibri"/>
          <w:b/>
          <w:sz w:val="28"/>
          <w:szCs w:val="28"/>
          <w:lang w:eastAsia="en-AU"/>
        </w:rPr>
      </w:pPr>
      <w:r w:rsidRPr="00262D98">
        <w:rPr>
          <w:rFonts w:cs="Calibri"/>
          <w:b/>
          <w:sz w:val="28"/>
          <w:szCs w:val="28"/>
          <w:lang w:eastAsia="en-AU"/>
        </w:rPr>
        <w:br w:type="page"/>
      </w:r>
    </w:p>
    <w:p w:rsidR="001E5697" w:rsidRPr="00262D98" w:rsidRDefault="001E5697" w:rsidP="001E5697">
      <w:pPr>
        <w:rPr>
          <w:rFonts w:cs="Calibri"/>
          <w:b/>
          <w:sz w:val="28"/>
          <w:szCs w:val="28"/>
          <w:lang w:eastAsia="en-AU"/>
        </w:rPr>
      </w:pPr>
      <w:r w:rsidRPr="00262D98">
        <w:rPr>
          <w:rFonts w:cs="Calibri"/>
          <w:b/>
          <w:sz w:val="28"/>
          <w:szCs w:val="28"/>
          <w:lang w:eastAsia="en-AU"/>
        </w:rPr>
        <w:lastRenderedPageBreak/>
        <w:t>2012</w:t>
      </w:r>
    </w:p>
    <w:p w:rsidR="001E5697" w:rsidRPr="00262D98" w:rsidRDefault="001E5697" w:rsidP="001E5697">
      <w:pPr>
        <w:rPr>
          <w:rFonts w:cs="Calibri"/>
          <w:sz w:val="24"/>
          <w:szCs w:val="24"/>
          <w:lang w:eastAsia="en-AU"/>
        </w:rPr>
      </w:pPr>
      <w:proofErr w:type="spellStart"/>
      <w:r w:rsidRPr="00262D98">
        <w:rPr>
          <w:rFonts w:cs="Calibri"/>
          <w:sz w:val="24"/>
          <w:szCs w:val="24"/>
          <w:u w:val="single"/>
          <w:lang w:eastAsia="en-AU"/>
        </w:rPr>
        <w:t>Linnett</w:t>
      </w:r>
      <w:proofErr w:type="spellEnd"/>
      <w:r w:rsidRPr="00262D98">
        <w:rPr>
          <w:rFonts w:cs="Calibri"/>
          <w:sz w:val="24"/>
          <w:szCs w:val="24"/>
          <w:u w:val="single"/>
          <w:lang w:eastAsia="en-AU"/>
        </w:rPr>
        <w:t xml:space="preserve"> Sanchez</w:t>
      </w:r>
      <w:r w:rsidRPr="00262D98">
        <w:rPr>
          <w:rFonts w:cs="Calibri"/>
          <w:sz w:val="24"/>
          <w:szCs w:val="24"/>
          <w:lang w:eastAsia="en-AU"/>
        </w:rPr>
        <w:t xml:space="preserve">, Karen Sparrow, David Turner, Simon Carney, Sandra Buxton, Ailsa Howard, Rob Johnston, Greg Pedder, Whole of population studies of ear health and hearing in remote and urban Indigenous and non-indigenous school-age children in South Australia. </w:t>
      </w:r>
      <w:proofErr w:type="gramStart"/>
      <w:r w:rsidRPr="00262D98">
        <w:rPr>
          <w:rFonts w:cs="Calibri"/>
          <w:sz w:val="24"/>
          <w:szCs w:val="24"/>
          <w:lang w:eastAsia="en-AU"/>
        </w:rPr>
        <w:t>Oral presentation at ASOHNS Aboriginal Ear Disease Multi-disciplinary Study Day, 31 March, 2012, Adelaide.</w:t>
      </w:r>
      <w:proofErr w:type="gramEnd"/>
    </w:p>
    <w:p w:rsidR="001E5697" w:rsidRPr="00262D98" w:rsidRDefault="001E5697" w:rsidP="001E5697">
      <w:pPr>
        <w:rPr>
          <w:rFonts w:cs="Calibri"/>
          <w:sz w:val="24"/>
          <w:szCs w:val="24"/>
          <w:lang w:eastAsia="en-AU"/>
        </w:rPr>
      </w:pPr>
      <w:proofErr w:type="spellStart"/>
      <w:r w:rsidRPr="00262D98">
        <w:rPr>
          <w:rFonts w:cs="Calibri"/>
          <w:sz w:val="24"/>
          <w:szCs w:val="24"/>
          <w:lang w:eastAsia="en-AU"/>
        </w:rPr>
        <w:t>Linnett</w:t>
      </w:r>
      <w:proofErr w:type="spellEnd"/>
      <w:r w:rsidRPr="00262D98">
        <w:rPr>
          <w:rFonts w:cs="Calibri"/>
          <w:sz w:val="24"/>
          <w:szCs w:val="24"/>
          <w:lang w:eastAsia="en-AU"/>
        </w:rPr>
        <w:t xml:space="preserve"> Sanchez, David Turner, Karen Sparrow, </w:t>
      </w:r>
      <w:r w:rsidRPr="00262D98">
        <w:rPr>
          <w:rFonts w:cs="Calibri"/>
          <w:sz w:val="24"/>
          <w:szCs w:val="24"/>
          <w:u w:val="single"/>
          <w:lang w:eastAsia="en-AU"/>
        </w:rPr>
        <w:t>Trish McFarlane</w:t>
      </w:r>
      <w:r w:rsidRPr="00262D98">
        <w:rPr>
          <w:rFonts w:cs="Calibri"/>
          <w:sz w:val="24"/>
          <w:szCs w:val="24"/>
          <w:lang w:eastAsia="en-AU"/>
        </w:rPr>
        <w:t xml:space="preserve">, Simon Carney. </w:t>
      </w:r>
      <w:proofErr w:type="gramStart"/>
      <w:r w:rsidRPr="00262D98">
        <w:rPr>
          <w:rFonts w:cs="Calibri"/>
          <w:sz w:val="24"/>
          <w:szCs w:val="24"/>
          <w:lang w:eastAsia="en-AU"/>
        </w:rPr>
        <w:t>Do</w:t>
      </w:r>
      <w:proofErr w:type="gramEnd"/>
      <w:r w:rsidRPr="00262D98">
        <w:rPr>
          <w:rFonts w:cs="Calibri"/>
          <w:sz w:val="24"/>
          <w:szCs w:val="24"/>
          <w:lang w:eastAsia="en-AU"/>
        </w:rPr>
        <w:t xml:space="preserve"> tissue spears used to clear ear canal </w:t>
      </w:r>
      <w:proofErr w:type="spellStart"/>
      <w:r w:rsidRPr="00262D98">
        <w:rPr>
          <w:rFonts w:cs="Calibri"/>
          <w:sz w:val="24"/>
          <w:szCs w:val="24"/>
          <w:lang w:eastAsia="en-AU"/>
        </w:rPr>
        <w:t>pus</w:t>
      </w:r>
      <w:proofErr w:type="spellEnd"/>
      <w:r w:rsidRPr="00262D98">
        <w:rPr>
          <w:rFonts w:cs="Calibri"/>
          <w:sz w:val="24"/>
          <w:szCs w:val="24"/>
          <w:lang w:eastAsia="en-AU"/>
        </w:rPr>
        <w:t xml:space="preserve"> improve the hearing of Indigenous Australian children with chronic </w:t>
      </w:r>
      <w:proofErr w:type="spellStart"/>
      <w:r w:rsidRPr="00262D98">
        <w:rPr>
          <w:rFonts w:cs="Calibri"/>
          <w:sz w:val="24"/>
          <w:szCs w:val="24"/>
          <w:lang w:eastAsia="en-AU"/>
        </w:rPr>
        <w:t>suppurative</w:t>
      </w:r>
      <w:proofErr w:type="spellEnd"/>
      <w:r w:rsidRPr="00262D98">
        <w:rPr>
          <w:rFonts w:cs="Calibri"/>
          <w:sz w:val="24"/>
          <w:szCs w:val="24"/>
          <w:lang w:eastAsia="en-AU"/>
        </w:rPr>
        <w:t xml:space="preserve"> otitis media? </w:t>
      </w:r>
      <w:proofErr w:type="gramStart"/>
      <w:r w:rsidRPr="00262D98">
        <w:rPr>
          <w:rFonts w:cs="Calibri"/>
          <w:sz w:val="24"/>
          <w:szCs w:val="24"/>
          <w:lang w:eastAsia="en-AU"/>
        </w:rPr>
        <w:t>Oral presentation at ASOHNS Aboriginal Ear Disease Multi-disciplinary Study Day, 31 March, 2012, Adelaide.</w:t>
      </w:r>
      <w:proofErr w:type="gramEnd"/>
    </w:p>
    <w:p w:rsidR="001E5697" w:rsidRPr="00262D98" w:rsidRDefault="001E5697" w:rsidP="001E5697">
      <w:pPr>
        <w:rPr>
          <w:rFonts w:cs="Calibri"/>
          <w:sz w:val="24"/>
          <w:szCs w:val="24"/>
          <w:lang w:eastAsia="en-AU"/>
        </w:rPr>
      </w:pPr>
      <w:proofErr w:type="spellStart"/>
      <w:r w:rsidRPr="00262D98">
        <w:rPr>
          <w:rFonts w:cs="Calibri"/>
          <w:sz w:val="24"/>
          <w:szCs w:val="24"/>
          <w:u w:val="single"/>
          <w:lang w:eastAsia="en-AU"/>
        </w:rPr>
        <w:t>Linnett</w:t>
      </w:r>
      <w:proofErr w:type="spellEnd"/>
      <w:r w:rsidRPr="00262D98">
        <w:rPr>
          <w:rFonts w:cs="Calibri"/>
          <w:sz w:val="24"/>
          <w:szCs w:val="24"/>
          <w:u w:val="single"/>
          <w:lang w:eastAsia="en-AU"/>
        </w:rPr>
        <w:t xml:space="preserve"> Sanchez</w:t>
      </w:r>
      <w:r w:rsidRPr="00262D98">
        <w:rPr>
          <w:rFonts w:cs="Calibri"/>
          <w:sz w:val="24"/>
          <w:szCs w:val="24"/>
          <w:lang w:eastAsia="en-AU"/>
        </w:rPr>
        <w:t xml:space="preserve">, David Turner, Karen Sparrow, Trish McFarlane, Simon Carney. </w:t>
      </w:r>
      <w:proofErr w:type="gramStart"/>
      <w:r w:rsidRPr="00262D98">
        <w:rPr>
          <w:rFonts w:cs="Calibri"/>
          <w:sz w:val="24"/>
          <w:szCs w:val="24"/>
          <w:lang w:eastAsia="en-AU"/>
        </w:rPr>
        <w:t>Do</w:t>
      </w:r>
      <w:proofErr w:type="gramEnd"/>
      <w:r w:rsidRPr="00262D98">
        <w:rPr>
          <w:rFonts w:cs="Calibri"/>
          <w:sz w:val="24"/>
          <w:szCs w:val="24"/>
          <w:lang w:eastAsia="en-AU"/>
        </w:rPr>
        <w:t xml:space="preserve"> tissue spears used to clear ear canal </w:t>
      </w:r>
      <w:proofErr w:type="spellStart"/>
      <w:r w:rsidRPr="00262D98">
        <w:rPr>
          <w:rFonts w:cs="Calibri"/>
          <w:sz w:val="24"/>
          <w:szCs w:val="24"/>
          <w:lang w:eastAsia="en-AU"/>
        </w:rPr>
        <w:t>pus</w:t>
      </w:r>
      <w:proofErr w:type="spellEnd"/>
      <w:r w:rsidRPr="00262D98">
        <w:rPr>
          <w:rFonts w:cs="Calibri"/>
          <w:sz w:val="24"/>
          <w:szCs w:val="24"/>
          <w:lang w:eastAsia="en-AU"/>
        </w:rPr>
        <w:t xml:space="preserve"> improve the hearing of Indigenous Australian children with chronic </w:t>
      </w:r>
      <w:proofErr w:type="spellStart"/>
      <w:r w:rsidRPr="00262D98">
        <w:rPr>
          <w:rFonts w:cs="Calibri"/>
          <w:sz w:val="24"/>
          <w:szCs w:val="24"/>
          <w:lang w:eastAsia="en-AU"/>
        </w:rPr>
        <w:t>suppurative</w:t>
      </w:r>
      <w:proofErr w:type="spellEnd"/>
      <w:r w:rsidRPr="00262D98">
        <w:rPr>
          <w:rFonts w:cs="Calibri"/>
          <w:sz w:val="24"/>
          <w:szCs w:val="24"/>
          <w:lang w:eastAsia="en-AU"/>
        </w:rPr>
        <w:t xml:space="preserve"> otitis media? </w:t>
      </w:r>
      <w:proofErr w:type="gramStart"/>
      <w:r w:rsidRPr="00262D98">
        <w:rPr>
          <w:rFonts w:cs="Calibri"/>
          <w:sz w:val="24"/>
          <w:szCs w:val="24"/>
          <w:lang w:eastAsia="en-AU"/>
        </w:rPr>
        <w:t>Oral presentation at 21</w:t>
      </w:r>
      <w:r w:rsidRPr="00262D98">
        <w:rPr>
          <w:rFonts w:cs="Calibri"/>
          <w:sz w:val="24"/>
          <w:szCs w:val="24"/>
          <w:vertAlign w:val="superscript"/>
          <w:lang w:eastAsia="en-AU"/>
        </w:rPr>
        <w:t>st</w:t>
      </w:r>
      <w:r w:rsidRPr="00262D98">
        <w:rPr>
          <w:rFonts w:cs="Calibri"/>
          <w:sz w:val="24"/>
          <w:szCs w:val="24"/>
          <w:lang w:eastAsia="en-AU"/>
        </w:rPr>
        <w:t xml:space="preserve"> World Congress of Audiology, April 29-May 3, 2012, Moscow, Russia.</w:t>
      </w:r>
      <w:proofErr w:type="gramEnd"/>
      <w:r w:rsidRPr="00262D98">
        <w:rPr>
          <w:rFonts w:cs="Calibri"/>
          <w:sz w:val="24"/>
          <w:szCs w:val="24"/>
          <w:lang w:eastAsia="en-AU"/>
        </w:rPr>
        <w:t xml:space="preserve"> </w:t>
      </w:r>
    </w:p>
    <w:p w:rsidR="001E5697" w:rsidRPr="00262D98" w:rsidRDefault="001E5697" w:rsidP="001E5697">
      <w:pPr>
        <w:rPr>
          <w:rFonts w:cs="Calibri"/>
          <w:sz w:val="24"/>
          <w:szCs w:val="24"/>
          <w:lang w:eastAsia="en-AU"/>
        </w:rPr>
      </w:pPr>
      <w:proofErr w:type="spellStart"/>
      <w:r w:rsidRPr="00262D98">
        <w:rPr>
          <w:rFonts w:cs="Calibri"/>
          <w:sz w:val="24"/>
          <w:szCs w:val="24"/>
          <w:lang w:eastAsia="en-AU"/>
        </w:rPr>
        <w:t>Linnett</w:t>
      </w:r>
      <w:proofErr w:type="spellEnd"/>
      <w:r w:rsidRPr="00262D98">
        <w:rPr>
          <w:rFonts w:cs="Calibri"/>
          <w:sz w:val="24"/>
          <w:szCs w:val="24"/>
          <w:lang w:eastAsia="en-AU"/>
        </w:rPr>
        <w:t xml:space="preserve"> Sanchez, David Turner, </w:t>
      </w:r>
      <w:r w:rsidRPr="00262D98">
        <w:rPr>
          <w:rFonts w:cs="Calibri"/>
          <w:sz w:val="24"/>
          <w:szCs w:val="24"/>
          <w:u w:val="single"/>
          <w:lang w:eastAsia="en-AU"/>
        </w:rPr>
        <w:t>Karen Sparrow</w:t>
      </w:r>
      <w:r w:rsidRPr="00262D98">
        <w:rPr>
          <w:rFonts w:cs="Calibri"/>
          <w:sz w:val="24"/>
          <w:szCs w:val="24"/>
          <w:lang w:eastAsia="en-AU"/>
        </w:rPr>
        <w:t xml:space="preserve">, Trish McFarlane, Simon Carney. </w:t>
      </w:r>
      <w:proofErr w:type="gramStart"/>
      <w:r w:rsidRPr="00262D98">
        <w:rPr>
          <w:rFonts w:cs="Calibri"/>
          <w:sz w:val="24"/>
          <w:szCs w:val="24"/>
          <w:lang w:eastAsia="en-AU"/>
        </w:rPr>
        <w:t>Do</w:t>
      </w:r>
      <w:proofErr w:type="gramEnd"/>
      <w:r w:rsidRPr="00262D98">
        <w:rPr>
          <w:rFonts w:cs="Calibri"/>
          <w:sz w:val="24"/>
          <w:szCs w:val="24"/>
          <w:lang w:eastAsia="en-AU"/>
        </w:rPr>
        <w:t xml:space="preserve"> tissue spears used to clear ear canal </w:t>
      </w:r>
      <w:proofErr w:type="spellStart"/>
      <w:r w:rsidRPr="00262D98">
        <w:rPr>
          <w:rFonts w:cs="Calibri"/>
          <w:sz w:val="24"/>
          <w:szCs w:val="24"/>
          <w:lang w:eastAsia="en-AU"/>
        </w:rPr>
        <w:t>pus</w:t>
      </w:r>
      <w:proofErr w:type="spellEnd"/>
      <w:r w:rsidRPr="00262D98">
        <w:rPr>
          <w:rFonts w:cs="Calibri"/>
          <w:sz w:val="24"/>
          <w:szCs w:val="24"/>
          <w:lang w:eastAsia="en-AU"/>
        </w:rPr>
        <w:t xml:space="preserve"> improve the hearing of Indigenous Australian children with chronic </w:t>
      </w:r>
      <w:proofErr w:type="spellStart"/>
      <w:r w:rsidRPr="00262D98">
        <w:rPr>
          <w:rFonts w:cs="Calibri"/>
          <w:sz w:val="24"/>
          <w:szCs w:val="24"/>
          <w:lang w:eastAsia="en-AU"/>
        </w:rPr>
        <w:t>suppurative</w:t>
      </w:r>
      <w:proofErr w:type="spellEnd"/>
      <w:r w:rsidRPr="00262D98">
        <w:rPr>
          <w:rFonts w:cs="Calibri"/>
          <w:sz w:val="24"/>
          <w:szCs w:val="24"/>
          <w:lang w:eastAsia="en-AU"/>
        </w:rPr>
        <w:t xml:space="preserve"> otitis media? </w:t>
      </w:r>
      <w:proofErr w:type="gramStart"/>
      <w:r w:rsidRPr="00262D98">
        <w:rPr>
          <w:rFonts w:cs="Calibri"/>
          <w:sz w:val="24"/>
          <w:szCs w:val="24"/>
          <w:lang w:eastAsia="en-AU"/>
        </w:rPr>
        <w:t>Oral presentation at Audiology Australia National Conference 2012, 1-4 July, Adelaide.</w:t>
      </w:r>
      <w:proofErr w:type="gramEnd"/>
      <w:r w:rsidRPr="00262D98">
        <w:rPr>
          <w:rFonts w:cs="Calibri"/>
          <w:sz w:val="24"/>
          <w:szCs w:val="24"/>
          <w:lang w:eastAsia="en-AU"/>
        </w:rPr>
        <w:t xml:space="preserve"> </w:t>
      </w:r>
    </w:p>
    <w:p w:rsidR="001E5697" w:rsidRPr="00262D98" w:rsidRDefault="001E5697" w:rsidP="001E5697">
      <w:pPr>
        <w:rPr>
          <w:rFonts w:cs="Calibri"/>
          <w:sz w:val="24"/>
          <w:szCs w:val="24"/>
          <w:lang w:eastAsia="en-AU"/>
        </w:rPr>
      </w:pPr>
      <w:proofErr w:type="spellStart"/>
      <w:r w:rsidRPr="00262D98">
        <w:rPr>
          <w:rFonts w:cs="Calibri"/>
          <w:sz w:val="24"/>
          <w:szCs w:val="24"/>
          <w:u w:val="single"/>
          <w:lang w:eastAsia="en-AU"/>
        </w:rPr>
        <w:t>Linnett</w:t>
      </w:r>
      <w:proofErr w:type="spellEnd"/>
      <w:r w:rsidRPr="00262D98">
        <w:rPr>
          <w:rFonts w:cs="Calibri"/>
          <w:sz w:val="24"/>
          <w:szCs w:val="24"/>
          <w:u w:val="single"/>
          <w:lang w:eastAsia="en-AU"/>
        </w:rPr>
        <w:t xml:space="preserve"> Sanchez</w:t>
      </w:r>
      <w:r w:rsidRPr="00262D98">
        <w:rPr>
          <w:rFonts w:cs="Calibri"/>
          <w:sz w:val="24"/>
          <w:szCs w:val="24"/>
          <w:lang w:eastAsia="en-AU"/>
        </w:rPr>
        <w:t xml:space="preserve">, David Turner, Karen Sparrow, Trish McFarlane, Simon Carney. Do swimming pools in remote Indigenous communities benefit the hearing and ear health status of young indigenous Australians? </w:t>
      </w:r>
      <w:proofErr w:type="gramStart"/>
      <w:r w:rsidRPr="00262D98">
        <w:rPr>
          <w:rFonts w:cs="Calibri"/>
          <w:sz w:val="24"/>
          <w:szCs w:val="24"/>
          <w:lang w:eastAsia="en-AU"/>
        </w:rPr>
        <w:t>Oral presentation at Audiology Australia National Conference 2012, 1-4 July, Adelaide.</w:t>
      </w:r>
      <w:proofErr w:type="gramEnd"/>
    </w:p>
    <w:p w:rsidR="008F0378" w:rsidRPr="00262D98" w:rsidRDefault="008F0378">
      <w:pPr>
        <w:rPr>
          <w:rFonts w:cs="Calibri"/>
          <w:sz w:val="24"/>
          <w:szCs w:val="24"/>
          <w:lang w:eastAsia="en-AU"/>
        </w:rPr>
      </w:pPr>
      <w:r w:rsidRPr="00262D98">
        <w:rPr>
          <w:rFonts w:cs="Calibri"/>
          <w:sz w:val="24"/>
          <w:szCs w:val="24"/>
          <w:lang w:eastAsia="en-AU"/>
        </w:rPr>
        <w:br w:type="page"/>
      </w:r>
    </w:p>
    <w:p w:rsidR="00D8133A" w:rsidRPr="00262D98" w:rsidRDefault="009B2AB7" w:rsidP="00C970F4">
      <w:pPr>
        <w:pStyle w:val="Heading2"/>
        <w:rPr>
          <w:lang w:eastAsia="en-AU"/>
        </w:rPr>
      </w:pPr>
      <w:bookmarkStart w:id="52" w:name="_Toc332712752"/>
      <w:r w:rsidRPr="00262D98">
        <w:rPr>
          <w:lang w:eastAsia="en-AU"/>
        </w:rPr>
        <w:lastRenderedPageBreak/>
        <w:t xml:space="preserve">Appendix </w:t>
      </w:r>
      <w:r w:rsidR="00BA72F1" w:rsidRPr="00262D98">
        <w:rPr>
          <w:lang w:eastAsia="en-AU"/>
        </w:rPr>
        <w:t>2</w:t>
      </w:r>
      <w:r w:rsidRPr="00262D98">
        <w:rPr>
          <w:lang w:eastAsia="en-AU"/>
        </w:rPr>
        <w:t>: Medical Diagnostic Pro-forma</w:t>
      </w:r>
      <w:bookmarkEnd w:id="52"/>
    </w:p>
    <w:p w:rsidR="008F0378" w:rsidRPr="00262D98" w:rsidRDefault="008F0378" w:rsidP="008F0378">
      <w:pPr>
        <w:spacing w:after="0" w:line="240" w:lineRule="auto"/>
        <w:rPr>
          <w:rFonts w:ascii="Times New Roman" w:eastAsia="Times New Roman" w:hAnsi="Times New Roman"/>
          <w:b/>
          <w:bCs/>
          <w:sz w:val="28"/>
          <w:szCs w:val="24"/>
        </w:rPr>
      </w:pPr>
      <w:r w:rsidRPr="00262D98">
        <w:rPr>
          <w:rFonts w:ascii="Times New Roman" w:eastAsia="Times New Roman" w:hAnsi="Times New Roman"/>
          <w:b/>
          <w:bCs/>
          <w:sz w:val="28"/>
          <w:szCs w:val="24"/>
        </w:rPr>
        <w:t>Flinders University Department of Speech Pathology and Audiology</w:t>
      </w:r>
    </w:p>
    <w:p w:rsidR="008F0378" w:rsidRPr="00262D98" w:rsidRDefault="008F0378" w:rsidP="008F0378">
      <w:pPr>
        <w:rPr>
          <w:rFonts w:ascii="Times New Roman" w:hAnsi="Times New Roman"/>
          <w:b/>
          <w:sz w:val="28"/>
          <w:szCs w:val="28"/>
          <w:u w:val="single"/>
        </w:rPr>
      </w:pPr>
      <w:r w:rsidRPr="00262D98">
        <w:rPr>
          <w:rFonts w:ascii="Times New Roman" w:hAnsi="Times New Roman"/>
          <w:b/>
          <w:sz w:val="28"/>
          <w:szCs w:val="28"/>
        </w:rPr>
        <w:t>Swimming Pools Researc</w:t>
      </w:r>
      <w:r w:rsidR="009363F2">
        <w:rPr>
          <w:rFonts w:ascii="Times New Roman" w:hAnsi="Times New Roman"/>
          <w:b/>
          <w:sz w:val="28"/>
          <w:szCs w:val="28"/>
        </w:rPr>
        <w:t xml:space="preserve">h Project:  Medical </w:t>
      </w:r>
      <w:proofErr w:type="spellStart"/>
      <w:r w:rsidR="009363F2">
        <w:rPr>
          <w:rFonts w:ascii="Times New Roman" w:hAnsi="Times New Roman"/>
          <w:b/>
          <w:sz w:val="28"/>
          <w:szCs w:val="28"/>
        </w:rPr>
        <w:t>Otoscopy</w:t>
      </w:r>
      <w:proofErr w:type="spellEnd"/>
      <w:r w:rsidR="009363F2">
        <w:rPr>
          <w:rFonts w:ascii="Times New Roman" w:hAnsi="Times New Roman"/>
          <w:b/>
          <w:sz w:val="28"/>
          <w:szCs w:val="28"/>
        </w:rPr>
        <w:t>:</w:t>
      </w:r>
      <w:r w:rsidR="009363F2">
        <w:rPr>
          <w:rFonts w:ascii="Times New Roman" w:hAnsi="Times New Roman"/>
          <w:b/>
          <w:sz w:val="28"/>
          <w:szCs w:val="28"/>
        </w:rPr>
        <w:tab/>
      </w:r>
      <w:r w:rsidRPr="00262D98">
        <w:rPr>
          <w:rFonts w:ascii="Times New Roman" w:hAnsi="Times New Roman"/>
          <w:b/>
          <w:sz w:val="28"/>
          <w:szCs w:val="28"/>
        </w:rPr>
        <w:t>APY T1/10</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6"/>
        <w:gridCol w:w="2503"/>
        <w:gridCol w:w="2504"/>
      </w:tblGrid>
      <w:tr w:rsidR="008F0378" w:rsidRPr="00262D98" w:rsidTr="00690E5B">
        <w:trPr>
          <w:cantSplit/>
        </w:trPr>
        <w:tc>
          <w:tcPr>
            <w:tcW w:w="9163" w:type="dxa"/>
            <w:gridSpan w:val="3"/>
            <w:shd w:val="clear" w:color="auto" w:fill="000000"/>
          </w:tcPr>
          <w:p w:rsidR="008F0378" w:rsidRPr="00262D98" w:rsidRDefault="008F0378" w:rsidP="008F0378">
            <w:pPr>
              <w:rPr>
                <w:b/>
                <w:color w:val="FFFFFF"/>
              </w:rPr>
            </w:pPr>
            <w:r w:rsidRPr="00262D98">
              <w:rPr>
                <w:b/>
                <w:color w:val="FFFFFF"/>
              </w:rPr>
              <w:t>Background Information</w:t>
            </w:r>
          </w:p>
        </w:tc>
      </w:tr>
      <w:tr w:rsidR="008F0378" w:rsidRPr="00262D98" w:rsidTr="00690E5B">
        <w:trPr>
          <w:cantSplit/>
        </w:trPr>
        <w:tc>
          <w:tcPr>
            <w:tcW w:w="4156" w:type="dxa"/>
          </w:tcPr>
          <w:p w:rsidR="008F0378" w:rsidRPr="00262D98" w:rsidRDefault="008F0378" w:rsidP="008F0378">
            <w:r w:rsidRPr="00262D98">
              <w:t>Family name:</w:t>
            </w:r>
          </w:p>
        </w:tc>
        <w:tc>
          <w:tcPr>
            <w:tcW w:w="5007" w:type="dxa"/>
            <w:gridSpan w:val="2"/>
          </w:tcPr>
          <w:p w:rsidR="008F0378" w:rsidRPr="00262D98" w:rsidRDefault="008F0378" w:rsidP="008F0378">
            <w:r w:rsidRPr="00262D98">
              <w:t>Given name(s):</w:t>
            </w:r>
          </w:p>
        </w:tc>
      </w:tr>
      <w:tr w:rsidR="008F0378" w:rsidRPr="00262D98" w:rsidTr="00690E5B">
        <w:trPr>
          <w:cantSplit/>
        </w:trPr>
        <w:tc>
          <w:tcPr>
            <w:tcW w:w="4156" w:type="dxa"/>
          </w:tcPr>
          <w:p w:rsidR="008F0378" w:rsidRPr="00262D98" w:rsidRDefault="008F0378" w:rsidP="008F0378">
            <w:r w:rsidRPr="00262D98">
              <w:t>Sex:</w:t>
            </w:r>
            <w:r w:rsidRPr="00262D98">
              <w:tab/>
              <w:t xml:space="preserve"> Male   </w:t>
            </w:r>
            <w:r w:rsidRPr="00262D98">
              <w:sym w:font="Wingdings" w:char="F06F"/>
            </w:r>
            <w:r w:rsidR="009363F2">
              <w:tab/>
            </w:r>
            <w:r w:rsidR="009363F2">
              <w:tab/>
            </w:r>
            <w:r w:rsidRPr="00262D98">
              <w:t xml:space="preserve">Female   </w:t>
            </w:r>
            <w:r w:rsidRPr="00262D98">
              <w:sym w:font="Wingdings" w:char="F06F"/>
            </w:r>
          </w:p>
        </w:tc>
        <w:tc>
          <w:tcPr>
            <w:tcW w:w="5007" w:type="dxa"/>
            <w:gridSpan w:val="2"/>
          </w:tcPr>
          <w:p w:rsidR="008F0378" w:rsidRPr="00262D98" w:rsidRDefault="008F0378" w:rsidP="008F0378">
            <w:r w:rsidRPr="00262D98">
              <w:t>Age/dob:</w:t>
            </w:r>
            <w:r w:rsidR="009363F2">
              <w:tab/>
            </w:r>
            <w:r w:rsidR="009363F2">
              <w:tab/>
            </w:r>
            <w:r w:rsidR="009363F2">
              <w:tab/>
            </w:r>
            <w:r w:rsidRPr="00262D98">
              <w:t>School grade:</w:t>
            </w:r>
          </w:p>
        </w:tc>
      </w:tr>
      <w:tr w:rsidR="008F0378" w:rsidRPr="00262D98" w:rsidTr="00690E5B">
        <w:trPr>
          <w:cantSplit/>
        </w:trPr>
        <w:tc>
          <w:tcPr>
            <w:tcW w:w="4156" w:type="dxa"/>
          </w:tcPr>
          <w:p w:rsidR="008F0378" w:rsidRPr="00262D98" w:rsidRDefault="008F0378" w:rsidP="008F0378">
            <w:r w:rsidRPr="00262D98">
              <w:t>Date seen:</w:t>
            </w:r>
          </w:p>
        </w:tc>
        <w:tc>
          <w:tcPr>
            <w:tcW w:w="5007" w:type="dxa"/>
            <w:gridSpan w:val="2"/>
          </w:tcPr>
          <w:p w:rsidR="008F0378" w:rsidRPr="00262D98" w:rsidRDefault="008F0378" w:rsidP="008F0378">
            <w:r w:rsidRPr="00262D98">
              <w:t>Locality:</w:t>
            </w:r>
          </w:p>
        </w:tc>
      </w:tr>
      <w:tr w:rsidR="008F0378" w:rsidRPr="00262D98" w:rsidTr="00690E5B">
        <w:trPr>
          <w:cantSplit/>
        </w:trPr>
        <w:tc>
          <w:tcPr>
            <w:tcW w:w="4156" w:type="dxa"/>
          </w:tcPr>
          <w:p w:rsidR="008F0378" w:rsidRPr="00262D98" w:rsidRDefault="009363F2" w:rsidP="008F0378">
            <w:r>
              <w:t xml:space="preserve">Indigenous </w:t>
            </w:r>
            <w:r>
              <w:tab/>
            </w:r>
            <w:r w:rsidR="008F0378" w:rsidRPr="00262D98">
              <w:sym w:font="Wingdings" w:char="F06F"/>
            </w:r>
            <w:r>
              <w:t xml:space="preserve"> </w:t>
            </w:r>
            <w:r>
              <w:tab/>
            </w:r>
            <w:r w:rsidR="008F0378" w:rsidRPr="00262D98">
              <w:t>Non-indigenous</w:t>
            </w:r>
            <w:r w:rsidR="008F0378" w:rsidRPr="00262D98">
              <w:tab/>
            </w:r>
            <w:r w:rsidR="008F0378" w:rsidRPr="00262D98">
              <w:sym w:font="Wingdings" w:char="F06F"/>
            </w:r>
          </w:p>
        </w:tc>
        <w:tc>
          <w:tcPr>
            <w:tcW w:w="5007" w:type="dxa"/>
            <w:gridSpan w:val="2"/>
          </w:tcPr>
          <w:p w:rsidR="008F0378" w:rsidRPr="00262D98" w:rsidRDefault="008F0378" w:rsidP="008F0378">
            <w:r w:rsidRPr="00262D98">
              <w:t>Video-</w:t>
            </w:r>
            <w:proofErr w:type="spellStart"/>
            <w:r w:rsidRPr="00262D98">
              <w:t>otoscope</w:t>
            </w:r>
            <w:proofErr w:type="spellEnd"/>
            <w:r w:rsidRPr="00262D98">
              <w:t xml:space="preserve"> operator:</w:t>
            </w:r>
          </w:p>
        </w:tc>
      </w:tr>
      <w:tr w:rsidR="008F0378" w:rsidRPr="00262D98" w:rsidTr="00690E5B">
        <w:trPr>
          <w:cantSplit/>
          <w:trHeight w:val="567"/>
        </w:trPr>
        <w:tc>
          <w:tcPr>
            <w:tcW w:w="4156" w:type="dxa"/>
          </w:tcPr>
          <w:p w:rsidR="008F0378" w:rsidRPr="00262D98" w:rsidRDefault="008F0378" w:rsidP="008F0378"/>
        </w:tc>
        <w:tc>
          <w:tcPr>
            <w:tcW w:w="2503" w:type="dxa"/>
          </w:tcPr>
          <w:p w:rsidR="008F0378" w:rsidRPr="00262D98" w:rsidRDefault="008F0378" w:rsidP="008F0378">
            <w:pPr>
              <w:rPr>
                <w:sz w:val="20"/>
                <w:szCs w:val="20"/>
              </w:rPr>
            </w:pPr>
            <w:r w:rsidRPr="00262D98">
              <w:rPr>
                <w:sz w:val="20"/>
                <w:szCs w:val="20"/>
              </w:rPr>
              <w:t>Video file no:  Right Ear</w:t>
            </w:r>
          </w:p>
        </w:tc>
        <w:tc>
          <w:tcPr>
            <w:tcW w:w="2504" w:type="dxa"/>
          </w:tcPr>
          <w:p w:rsidR="008F0378" w:rsidRPr="00262D98" w:rsidRDefault="008F0378" w:rsidP="008F0378">
            <w:pPr>
              <w:rPr>
                <w:sz w:val="20"/>
                <w:szCs w:val="20"/>
              </w:rPr>
            </w:pPr>
            <w:r w:rsidRPr="00262D98">
              <w:rPr>
                <w:sz w:val="20"/>
                <w:szCs w:val="20"/>
              </w:rPr>
              <w:t>Video File no:  Left Ear</w:t>
            </w:r>
          </w:p>
        </w:tc>
      </w:tr>
    </w:tbl>
    <w:p w:rsidR="008F0378" w:rsidRPr="00262D98" w:rsidRDefault="0057653D" w:rsidP="008F0378">
      <w:pPr>
        <w:rPr>
          <w:b/>
          <w:sz w:val="24"/>
        </w:rPr>
      </w:pPr>
      <w:r w:rsidRPr="00262D98">
        <w:rPr>
          <w:noProof/>
          <w:lang w:eastAsia="en-AU"/>
        </w:rPr>
        <mc:AlternateContent>
          <mc:Choice Requires="wpg">
            <w:drawing>
              <wp:anchor distT="0" distB="0" distL="114300" distR="114300" simplePos="0" relativeHeight="251657216" behindDoc="0" locked="0" layoutInCell="1" allowOverlap="1" wp14:anchorId="19BDCFB2" wp14:editId="21D59AC9">
                <wp:simplePos x="0" y="0"/>
                <wp:positionH relativeFrom="column">
                  <wp:posOffset>3267710</wp:posOffset>
                </wp:positionH>
                <wp:positionV relativeFrom="paragraph">
                  <wp:posOffset>271145</wp:posOffset>
                </wp:positionV>
                <wp:extent cx="1593215" cy="5422900"/>
                <wp:effectExtent l="0" t="0" r="26035" b="25400"/>
                <wp:wrapNone/>
                <wp:docPr id="112" name="Group 112" descr="Tick Box Right and Left Ear" title="Flinders University Department of Speech Pathology and Audiolo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5422900"/>
                          <a:chOff x="6586" y="4645"/>
                          <a:chExt cx="2509" cy="8540"/>
                        </a:xfrm>
                      </wpg:grpSpPr>
                      <wps:wsp>
                        <wps:cNvPr id="113" name="Rectangle 82"/>
                        <wps:cNvSpPr>
                          <a:spLocks noChangeArrowheads="1"/>
                        </wps:cNvSpPr>
                        <wps:spPr bwMode="auto">
                          <a:xfrm>
                            <a:off x="8676" y="464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4" name="Rectangle 83"/>
                        <wps:cNvSpPr>
                          <a:spLocks noChangeArrowheads="1"/>
                        </wps:cNvSpPr>
                        <wps:spPr bwMode="auto">
                          <a:xfrm>
                            <a:off x="6596" y="524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5" name="Rectangle 84"/>
                        <wps:cNvSpPr>
                          <a:spLocks noChangeArrowheads="1"/>
                        </wps:cNvSpPr>
                        <wps:spPr bwMode="auto">
                          <a:xfrm>
                            <a:off x="8676" y="522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6" name="Rectangle 85"/>
                        <wps:cNvSpPr>
                          <a:spLocks noChangeArrowheads="1"/>
                        </wps:cNvSpPr>
                        <wps:spPr bwMode="auto">
                          <a:xfrm>
                            <a:off x="6596" y="579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7" name="Rectangle 86"/>
                        <wps:cNvSpPr>
                          <a:spLocks noChangeArrowheads="1"/>
                        </wps:cNvSpPr>
                        <wps:spPr bwMode="auto">
                          <a:xfrm>
                            <a:off x="8676" y="577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8" name="Rectangle 87"/>
                        <wps:cNvSpPr>
                          <a:spLocks noChangeArrowheads="1"/>
                        </wps:cNvSpPr>
                        <wps:spPr bwMode="auto">
                          <a:xfrm>
                            <a:off x="6596" y="465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9" name="Rectangle 88"/>
                        <wps:cNvSpPr>
                          <a:spLocks noChangeArrowheads="1"/>
                        </wps:cNvSpPr>
                        <wps:spPr bwMode="auto">
                          <a:xfrm>
                            <a:off x="6596" y="632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0" name="Rectangle 89"/>
                        <wps:cNvSpPr>
                          <a:spLocks noChangeArrowheads="1"/>
                        </wps:cNvSpPr>
                        <wps:spPr bwMode="auto">
                          <a:xfrm>
                            <a:off x="8676" y="630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1" name="Rectangle 90"/>
                        <wps:cNvSpPr>
                          <a:spLocks noChangeArrowheads="1"/>
                        </wps:cNvSpPr>
                        <wps:spPr bwMode="auto">
                          <a:xfrm>
                            <a:off x="6596" y="846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2" name="Rectangle 91"/>
                        <wps:cNvSpPr>
                          <a:spLocks noChangeArrowheads="1"/>
                        </wps:cNvSpPr>
                        <wps:spPr bwMode="auto">
                          <a:xfrm>
                            <a:off x="8686" y="843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3" name="Rectangle 92"/>
                        <wps:cNvSpPr>
                          <a:spLocks noChangeArrowheads="1"/>
                        </wps:cNvSpPr>
                        <wps:spPr bwMode="auto">
                          <a:xfrm>
                            <a:off x="6596" y="904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4" name="Rectangle 93"/>
                        <wps:cNvSpPr>
                          <a:spLocks noChangeArrowheads="1"/>
                        </wps:cNvSpPr>
                        <wps:spPr bwMode="auto">
                          <a:xfrm>
                            <a:off x="8686" y="903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5" name="Rectangle 94"/>
                        <wps:cNvSpPr>
                          <a:spLocks noChangeArrowheads="1"/>
                        </wps:cNvSpPr>
                        <wps:spPr bwMode="auto">
                          <a:xfrm>
                            <a:off x="6586" y="1064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6" name="Rectangle 95"/>
                        <wps:cNvSpPr>
                          <a:spLocks noChangeArrowheads="1"/>
                        </wps:cNvSpPr>
                        <wps:spPr bwMode="auto">
                          <a:xfrm>
                            <a:off x="8686" y="1064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7" name="Rectangle 96"/>
                        <wps:cNvSpPr>
                          <a:spLocks noChangeArrowheads="1"/>
                        </wps:cNvSpPr>
                        <wps:spPr bwMode="auto">
                          <a:xfrm>
                            <a:off x="6586" y="1163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8" name="Rectangle 97"/>
                        <wps:cNvSpPr>
                          <a:spLocks noChangeArrowheads="1"/>
                        </wps:cNvSpPr>
                        <wps:spPr bwMode="auto">
                          <a:xfrm>
                            <a:off x="8676" y="1161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29" name="Rectangle 98"/>
                        <wps:cNvSpPr>
                          <a:spLocks noChangeArrowheads="1"/>
                        </wps:cNvSpPr>
                        <wps:spPr bwMode="auto">
                          <a:xfrm>
                            <a:off x="6586" y="1223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0" name="Rectangle 99"/>
                        <wps:cNvSpPr>
                          <a:spLocks noChangeArrowheads="1"/>
                        </wps:cNvSpPr>
                        <wps:spPr bwMode="auto">
                          <a:xfrm>
                            <a:off x="8686" y="1220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1" name="Rectangle 100"/>
                        <wps:cNvSpPr>
                          <a:spLocks noChangeArrowheads="1"/>
                        </wps:cNvSpPr>
                        <wps:spPr bwMode="auto">
                          <a:xfrm>
                            <a:off x="6586" y="1281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32" name="Rectangle 101"/>
                        <wps:cNvSpPr>
                          <a:spLocks noChangeArrowheads="1"/>
                        </wps:cNvSpPr>
                        <wps:spPr bwMode="auto">
                          <a:xfrm>
                            <a:off x="8686" y="12805"/>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alt="Title: Flinders University Department of Speech Pathology and Audiology - Description: Tick Box Right and Left Ear" style="position:absolute;margin-left:257.3pt;margin-top:21.35pt;width:125.45pt;height:427pt;z-index:251657216" coordorigin="6586,4645" coordsize="2509,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">
                <v:rect id="Rectangle 82" o:spid="_x0000_s1027" style="position:absolute;left:8676;top:464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yMUA&#10;AADcAAAADwAAAGRycy9kb3ducmV2LnhtbERPTWsCMRC9F/wPYQQvpWatsNqtUdqCVFAEban0Nmym&#10;2cXNZElSXf+9EQq9zeN9zmzR2UacyIfasYLRMANBXDpds1Hw+bF8mIIIEVlj45gUXCjAYt67m2Gh&#10;3Zl3dNpHI1IIhwIVVDG2hZShrMhiGLqWOHE/zluMCXojtcdzCreNfMyyXFqsOTVU2NJbReVx/2sV&#10;vB6/dtuJma59mz9t3u+/D3lnDkoN+t3LM4hIXfwX/7lXOs0fjeH2TLp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brIxQAAANwAAAAPAAAAAAAAAAAAAAAAAJgCAABkcnMv&#10;ZG93bnJldi54bWxQSwUGAAAAAAQABAD1AAAAigMAAAAA&#10;" strokeweight="1pt"/>
                <v:rect id="Rectangle 83" o:spid="_x0000_s1028" style="position:absolute;left:6596;top:524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ivMUA&#10;AADcAAAADwAAAGRycy9kb3ducmV2LnhtbERPTWsCMRC9F/wPYQQvpWYtstqtUdqCVFAEban0Nmym&#10;2cXNZElSXf+9EQq9zeN9zmzR2UacyIfasYLRMANBXDpds1Hw+bF8mIIIEVlj45gUXCjAYt67m2Gh&#10;3Zl3dNpHI1IIhwIVVDG2hZShrMhiGLqWOHE/zluMCXojtcdzCreNfMyyXFqsOTVU2NJbReVx/2sV&#10;vB6/dtuJma59mz9t3u+/D3lnDkoN+t3LM4hIXfwX/7lXOs0fjeH2TLp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7CK8xQAAANwAAAAPAAAAAAAAAAAAAAAAAJgCAABkcnMv&#10;ZG93bnJldi54bWxQSwUGAAAAAAQABAD1AAAAigMAAAAA&#10;" strokeweight="1pt"/>
                <v:rect id="Rectangle 84" o:spid="_x0000_s1029" style="position:absolute;left:8676;top:522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HJ8UA&#10;AADcAAAADwAAAGRycy9kb3ducmV2LnhtbERPTWsCMRC9F/wPYQQvpWYtuNqtUdqCVFAEban0Nmym&#10;2cXNZElSXf+9EQq9zeN9zmzR2UacyIfasYLRMANBXDpds1Hw+bF8mIIIEVlj45gUXCjAYt67m2Gh&#10;3Zl3dNpHI1IIhwIVVDG2hZShrMhiGLqWOHE/zluMCXojtcdzCreNfMyyXFqsOTVU2NJbReVx/2sV&#10;vB6/dtuJma59mz9t3u+/D3lnDkoN+t3LM4hIXfwX/7lXOs0fjeH2TLp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IcnxQAAANwAAAAPAAAAAAAAAAAAAAAAAJgCAABkcnMv&#10;ZG93bnJldi54bWxQSwUGAAAAAAQABAD1AAAAigMAAAAA&#10;" strokeweight="1pt"/>
                <v:rect id="Rectangle 85" o:spid="_x0000_s1030" style="position:absolute;left:6596;top:579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IZUMUA&#10;AADcAAAADwAAAGRycy9kb3ducmV2LnhtbERPS2sCMRC+C/0PYQq9iGbtYaurUVpBLFgKPqj0NmzG&#10;7OJmsiRRt//eFAq9zcf3nNmis424kg+1YwWjYQaCuHS6ZqPgsF8NxiBCRNbYOCYFPxRgMX/ozbDQ&#10;7sZbuu6iESmEQ4EKqhjbQspQVmQxDF1LnLiT8xZjgt5I7fGWwm0jn7MslxZrTg0VtrSsqDzvLlbB&#10;2/lr+/lixhvf5pOPdf/7mHfmqNTTY/c6BRGpi//iP/e7TvNHOfw+ky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hlQxQAAANwAAAAPAAAAAAAAAAAAAAAAAJgCAABkcnMv&#10;ZG93bnJldi54bWxQSwUGAAAAAAQABAD1AAAAigMAAAAA&#10;" strokeweight="1pt"/>
                <v:rect id="Rectangle 86" o:spid="_x0000_s1031" style="position:absolute;left:8676;top:577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8y8QA&#10;AADcAAAADwAAAGRycy9kb3ducmV2LnhtbERPTWsCMRC9F/wPYQq9lJq1h9WuRlGhtKAIWlG8DZtp&#10;dnEzWZJU13/fFITe5vE+ZzLrbCMu5EPtWMGgn4EgLp2u2SjYf72/jECEiKyxcUwKbhRgNu09TLDQ&#10;7spbuuyiESmEQ4EKqhjbQspQVmQx9F1LnLhv5y3GBL2R2uM1hdtGvmZZLi3WnBoqbGlZUXne/VgF&#10;i/Nhuxma0cq3+dv64/l0zDtzVOrpsZuPQUTq4r/47v7Uaf5gCH/PpAv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MvEAAAA3AAAAA8AAAAAAAAAAAAAAAAAmAIAAGRycy9k&#10;b3ducmV2LnhtbFBLBQYAAAAABAAEAPUAAACJAwAAAAA=&#10;" strokeweight="1pt"/>
                <v:rect id="Rectangle 87" o:spid="_x0000_s1032" style="position:absolute;left:6596;top:465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oucgA&#10;AADcAAAADwAAAGRycy9kb3ducmV2LnhtbESPQUsDMRCF70L/Q5iCF7HZeljr2rRUQRQUobW0eBs2&#10;0+zSzWRJYrv+e+cg9DbDe/PeN/Pl4Dt1opjawAamkwIUcR1sy87A9uvldgYqZWSLXWAy8EsJlovR&#10;1RwrG868ptMmOyUhnCo00OTcV1qnuiGPaRJ6YtEOIXrMskanbcSzhPtO3xVFqT22LA0N9vTcUH3c&#10;/HgDT8fd+vPezd5jXz58vN5878vB7Y25Hg+rR1CZhnwx/1+/WcGfCq0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oSi5yAAAANwAAAAPAAAAAAAAAAAAAAAAAJgCAABk&#10;cnMvZG93bnJldi54bWxQSwUGAAAAAAQABAD1AAAAjQMAAAAA&#10;" strokeweight="1pt"/>
                <v:rect id="Rectangle 88" o:spid="_x0000_s1033" style="position:absolute;left:6596;top:632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2NIsQA&#10;AADcAAAADwAAAGRycy9kb3ducmV2LnhtbERPTWsCMRC9C/0PYQq9SM3aw6pbo2ihWLAIaqn0Nmym&#10;2cXNZEmibv+9KQje5vE+ZzrvbCPO5EPtWMFwkIEgLp2u2Sj42r8/j0GEiKyxcUwK/ijAfPbQm2Kh&#10;3YW3dN5FI1IIhwIVVDG2hZShrMhiGLiWOHG/zluMCXojtcdLCreNfMmyXFqsOTVU2NJbReVxd7IK&#10;lsfv7WZkxmvf5pPPVf/nkHfmoNTTY7d4BRGpi3fxzf2h0/zhBP6fS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tjSLEAAAA3AAAAA8AAAAAAAAAAAAAAAAAmAIAAGRycy9k&#10;b3ducmV2LnhtbFBLBQYAAAAABAAEAPUAAACJAwAAAAA=&#10;" strokeweight="1pt"/>
                <v:rect id="Rectangle 89" o:spid="_x0000_s1034" style="position:absolute;left:8676;top:630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vuAsgA&#10;AADcAAAADwAAAGRycy9kb3ducmV2LnhtbESPQUsDMRCF70L/Q5iCF7FZe1jr2rRUQRQUobW0eBs2&#10;0+zSzWRJYrv+e+cg9DbDe/PeN/Pl4Dt1opjawAbuJgUo4jrYlp2B7dfL7QxUysgWu8Bk4JcSLBej&#10;qzlWNpx5TadNdkpCOFVooMm5r7ROdUMe0yT0xKIdQvSYZY1O24hnCfednhZFqT22LA0N9vTcUH3c&#10;/HgDT8fd+vPe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u+4CyAAAANwAAAAPAAAAAAAAAAAAAAAAAJgCAABk&#10;cnMvZG93bnJldi54bWxQSwUGAAAAAAQABAD1AAAAjQMAAAAA&#10;" strokeweight="1pt"/>
                <v:rect id="Rectangle 90" o:spid="_x0000_s1035" style="position:absolute;left:6596;top:846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LmcUA&#10;AADcAAAADwAAAGRycy9kb3ducmV2LnhtbERPS2sCMRC+F/wPYQq9lJrVw2pXo6hQWmgRfKB4GzbT&#10;7OJmsiSpbv99UxC8zcf3nOm8s424kA+1YwWDfgaCuHS6ZqNgv3t7GYMIEVlj45gU/FKA+az3MMVC&#10;uytv6LKNRqQQDgUqqGJsCylDWZHF0HctceK+nbcYE/RGao/XFG4bOcyyXFqsOTVU2NKqovK8/bEK&#10;lufDZj0y40/f5q9f78+nY96Zo1JPj91iAiJSF+/im/tDp/nDAfw/ky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0uZxQAAANwAAAAPAAAAAAAAAAAAAAAAAJgCAABkcnMv&#10;ZG93bnJldi54bWxQSwUGAAAAAAQABAD1AAAAigMAAAAA&#10;" strokeweight="1pt"/>
                <v:rect id="Rectangle 91" o:spid="_x0000_s1036" style="position:absolute;left:8686;top:843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V7sUA&#10;AADcAAAADwAAAGRycy9kb3ducmV2LnhtbERPTWsCMRC9C/0PYQq9SM12D1vdGkULxYJFUEult2Ez&#10;zS5uJksSdfvvTaHgbR7vc6bz3rbiTD40jhU8jTIQxJXTDRsFn/u3xzGIEJE1to5JwS8FmM/uBlMs&#10;tbvwls67aEQK4VCigjrGrpQyVDVZDCPXESfux3mLMUFvpPZ4SeG2lXmWFdJiw6mhxo5ea6qOu5NV&#10;sDx+bTfPZrz2XTH5WA2/D0VvDko93PeLFxCR+ngT/7vfdZqf5/D3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dXuxQAAANwAAAAPAAAAAAAAAAAAAAAAAJgCAABkcnMv&#10;ZG93bnJldi54bWxQSwUGAAAAAAQABAD1AAAAigMAAAAA&#10;" strokeweight="1pt"/>
                <v:rect id="Rectangle 92" o:spid="_x0000_s1037" style="position:absolute;left:6596;top:904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wdcUA&#10;AADcAAAADwAAAGRycy9kb3ducmV2LnhtbERP22oCMRB9L/gPYYS+FM1WYdWtUapQKlQEL1T6Nmym&#10;2cXNZElS3f59Uyj0bQ7nOvNlZxtxJR9qxwoehxkI4tLpmo2C0/FlMAURIrLGxjEp+KYAy0Xvbo6F&#10;djfe0/UQjUghHApUUMXYFlKGsiKLYeha4sR9Om8xJuiN1B5vKdw2cpRlubRYc2qosKV1ReXl8GUV&#10;rC7v+93ETN98m8+2rw8f57wzZ6Xu+93zE4hIXfwX/7k3Os0fjeH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XB1xQAAANwAAAAPAAAAAAAAAAAAAAAAAJgCAABkcnMv&#10;ZG93bnJldi54bWxQSwUGAAAAAAQABAD1AAAAigMAAAAA&#10;" strokeweight="1pt"/>
                <v:rect id="Rectangle 93" o:spid="_x0000_s1038" style="position:absolute;left:8686;top:903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oAcUA&#10;AADcAAAADwAAAGRycy9kb3ducmV2LnhtbERP22oCMRB9L/gPYYS+FM1WZNWtUapQKlQEL1T6Nmym&#10;2cXNZElS3f59Uyj0bQ7nOvNlZxtxJR9qxwoehxkI4tLpmo2C0/FlMAURIrLGxjEp+KYAy0Xvbo6F&#10;djfe0/UQjUghHApUUMXYFlKGsiKLYeha4sR9Om8xJuiN1B5vKdw2cpRlubRYc2qosKV1ReXl8GUV&#10;rC7v+93ETN98m8+2rw8f57wzZ6Xu+93zE4hIXfwX/7k3Os0fjeH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OgBxQAAANwAAAAPAAAAAAAAAAAAAAAAAJgCAABkcnMv&#10;ZG93bnJldi54bWxQSwUGAAAAAAQABAD1AAAAigMAAAAA&#10;" strokeweight="1pt"/>
                <v:rect id="Rectangle 94" o:spid="_x0000_s1039" style="position:absolute;left:6586;top:1064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NmsUA&#10;AADcAAAADwAAAGRycy9kb3ducmV2LnhtbERP22oCMRB9L/gPYYS+FM1WcNWtUapQKlQEL1T6Nmym&#10;2cXNZElS3f59Uyj0bQ7nOvNlZxtxJR9qxwoehxkI4tLpmo2C0/FlMAURIrLGxjEp+KYAy0Xvbo6F&#10;djfe0/UQjUghHApUUMXYFlKGsiKLYeha4sR9Om8xJuiN1B5vKdw2cpRlubRYc2qosKV1ReXl8GUV&#10;rC7v+93ETN98m8+2rw8f57wzZ6Xu+93zE4hIXfwX/7k3Os0fjeH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E2axQAAANwAAAAPAAAAAAAAAAAAAAAAAJgCAABkcnMv&#10;ZG93bnJldi54bWxQSwUGAAAAAAQABAD1AAAAigMAAAAA&#10;" strokeweight="1pt"/>
                <v:rect id="Rectangle 95" o:spid="_x0000_s1040" style="position:absolute;left:8686;top:1064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T7cUA&#10;AADcAAAADwAAAGRycy9kb3ducmV2LnhtbERPS2sCMRC+C/0PYQq9iGb1sNXVKK1QLFgKPqj0NmzG&#10;7OJmsiRRt//eFAq9zcf3nPmys424kg+1YwWjYQaCuHS6ZqPgsH8bTECEiKyxcUwKfijAcvHQm2Oh&#10;3Y23dN1FI1IIhwIVVDG2hZShrMhiGLqWOHEn5y3GBL2R2uMthdtGjrMslxZrTg0VtrSqqDzvLlbB&#10;6/lr+/lsJhvf5tOPdf/7mHfmqNTTY/cyAxGpi//iP/e7TvPHOfw+ky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tPtxQAAANwAAAAPAAAAAAAAAAAAAAAAAJgCAABkcnMv&#10;ZG93bnJldi54bWxQSwUGAAAAAAQABAD1AAAAigMAAAAA&#10;" strokeweight="1pt"/>
                <v:rect id="Rectangle 96" o:spid="_x0000_s1041" style="position:absolute;left:6586;top:1163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J2dsQA&#10;AADcAAAADwAAAGRycy9kb3ducmV2LnhtbERPTWsCMRC9C/6HMAUvUrP1sNqtUWyhKFgEban0Nmym&#10;2cXNZEmirv/eCIXe5vE+Z7bobCPO5EPtWMHTKANBXDpds1Hw9fn+OAURIrLGxjEpuFKAxbzfm2Gh&#10;3YV3dN5HI1IIhwIVVDG2hZShrMhiGLmWOHG/zluMCXojtcdLCreNHGdZLi3WnBoqbOmtovK4P1kF&#10;r8fv3XZiphvf5s8fq+HPIe/MQanBQ7d8ARGpi//iP/dap/njCdyfSR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dnbEAAAA3AAAAA8AAAAAAAAAAAAAAAAAmAIAAGRycy9k&#10;b3ducmV2LnhtbFBLBQYAAAAABAAEAPUAAACJAwAAAAA=&#10;" strokeweight="1pt"/>
                <v:rect id="Rectangle 97" o:spid="_x0000_s1042" style="position:absolute;left:8676;top:1161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3iBMgA&#10;AADcAAAADwAAAGRycy9kb3ducmV2LnhtbESPQUsDMRCF70L/Q5iCF7FZe1jr2rRUQRQUobW0eBs2&#10;0+zSzWRJYrv+e+cg9DbDe/PeN/Pl4Dt1opjawAbuJgUo4jrYlp2B7dfL7QxUysgWu8Bk4JcSLBej&#10;qzlWNpx5TadNdkpCOFVooMm5r7ROdUMe0yT0xKIdQvSYZY1O24hnCfednhZFqT22LA0N9vTcUH3c&#10;/HgDT8fd+vPezd5jXz58vN5878vB7Y25Hg+rR1CZhnwx/1+/WcGfCq0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zeIEyAAAANwAAAAPAAAAAAAAAAAAAAAAAJgCAABk&#10;cnMvZG93bnJldi54bWxQSwUGAAAAAAQABAD1AAAAjQMAAAAA&#10;" strokeweight="1pt"/>
                <v:rect id="Rectangle 98" o:spid="_x0000_s1043" style="position:absolute;left:6586;top:1223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Hn8QA&#10;AADcAAAADwAAAGRycy9kb3ducmV2LnhtbERPTWsCMRC9F/ofwhR6KTWrh1W3RlGhWLAIaqn0Nmym&#10;2cXNZEmibv+9KQje5vE+ZzLrbCPO5EPtWEG/l4EgLp2u2Sj42r+/jkCEiKyxcUwK/ijAbPr4MMFC&#10;uwtv6byLRqQQDgUqqGJsCylDWZHF0HMtceJ+nbcYE/RGao+XFG4bOciyXFqsOTVU2NKyovK4O1kF&#10;i+P3djM0o7Vv8/Hn6uXnkHfmoNTzUzd/AxGpi3fxzf2h0/zBGP6f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BR5/EAAAA3AAAAA8AAAAAAAAAAAAAAAAAmAIAAGRycy9k&#10;b3ducmV2LnhtbFBLBQYAAAAABAAEAPUAAACJAwAAAAA=&#10;" strokeweight="1pt"/>
                <v:rect id="Rectangle 99" o:spid="_x0000_s1044" style="position:absolute;left:8686;top:1220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438gA&#10;AADcAAAADwAAAGRycy9kb3ducmV2LnhtbESPQUsDMRCF70L/Q5iCF7FZFdZ2bVpUEAWL0Fpaehs2&#10;Y3bpZrIksV3/vXMQvM3w3rz3zXw5+E6dKKY2sIGbSQGKuA62ZWdg+/lyPQWVMrLFLjAZ+KEEy8Xo&#10;Yo6VDWde02mTnZIQThUaaHLuK61T3ZDHNAk9sWhfIXrMskanbcSzhPtO3xZFqT22LA0N9vTcUH3c&#10;fHsDT8fd+uPeTd9jX85Wr1eHfTm4vTGX4+HxAVSmIf+b/67frODfCb48Ix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YnjfyAAAANwAAAAPAAAAAAAAAAAAAAAAAJgCAABk&#10;cnMvZG93bnJldi54bWxQSwUGAAAAAAQABAD1AAAAjQMAAAAA&#10;" strokeweight="1pt"/>
                <v:rect id="Rectangle 100" o:spid="_x0000_s1045" style="position:absolute;left:6586;top:1281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7dRMUA&#10;AADcAAAADwAAAGRycy9kb3ducmV2LnhtbERPTWsCMRC9F/wPYQQvpWatsNqtUdqCVFAEban0Nmym&#10;2cXNZElSXf+9EQq9zeN9zmzR2UacyIfasYLRMANBXDpds1Hw+bF8mIIIEVlj45gUXCjAYt67m2Gh&#10;3Zl3dNpHI1IIhwIVVDG2hZShrMhiGLqWOHE/zluMCXojtcdzCreNfMyyXFqsOTVU2NJbReVx/2sV&#10;vB6/dtuJma59mz9t3u+/D3lnDkoN+t3LM4hIXfwX/7lXOs0fj+D2TLp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t1ExQAAANwAAAAPAAAAAAAAAAAAAAAAAJgCAABkcnMv&#10;ZG93bnJldi54bWxQSwUGAAAAAAQABAD1AAAAigMAAAAA&#10;" strokeweight="1pt"/>
                <v:rect id="Rectangle 101" o:spid="_x0000_s1046" style="position:absolute;left:8686;top:12805;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M8UA&#10;AADcAAAADwAAAGRycy9kb3ducmV2LnhtbERP22oCMRB9L/gPYYS+FM1WYdWtUapQKlQEL1T6Nmym&#10;2cXNZElS3f59Uyj0bQ7nOvNlZxtxJR9qxwoehxkI4tLpmo2C0/FlMAURIrLGxjEp+KYAy0Xvbo6F&#10;djfe0/UQjUghHApUUMXYFlKGsiKLYeha4sR9Om8xJuiN1B5vKdw2cpRlubRYc2qosKV1ReXl8GUV&#10;rC7v+93ETN98m8+2rw8f57wzZ6Xu+93zE4hIXfwX/7k3Os0fj+D3mXSB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MzxQAAANwAAAAPAAAAAAAAAAAAAAAAAJgCAABkcnMv&#10;ZG93bnJldi54bWxQSwUGAAAAAAQABAD1AAAAigMAAAAA&#10;" strokeweight="1pt"/>
              </v:group>
            </w:pict>
          </mc:Fallback>
        </mc:AlternateContent>
      </w:r>
      <w:r w:rsidR="009363F2">
        <w:rPr>
          <w:b/>
          <w:sz w:val="24"/>
        </w:rPr>
        <w:t xml:space="preserve">SECTION </w:t>
      </w:r>
      <w:proofErr w:type="spellStart"/>
      <w:r w:rsidR="009363F2">
        <w:rPr>
          <w:b/>
          <w:sz w:val="24"/>
        </w:rPr>
        <w:t>A</w:t>
      </w:r>
      <w:proofErr w:type="spellEnd"/>
      <w:r w:rsidR="009363F2">
        <w:rPr>
          <w:b/>
          <w:sz w:val="24"/>
        </w:rPr>
        <w:tab/>
      </w:r>
      <w:r w:rsidR="00D674D9">
        <w:rPr>
          <w:b/>
          <w:sz w:val="24"/>
        </w:rPr>
        <w:tab/>
      </w:r>
      <w:r w:rsidR="008F0378" w:rsidRPr="00262D98">
        <w:rPr>
          <w:b/>
          <w:sz w:val="24"/>
        </w:rPr>
        <w:t>Exte</w:t>
      </w:r>
      <w:r w:rsidR="00D674D9">
        <w:rPr>
          <w:b/>
          <w:sz w:val="24"/>
        </w:rPr>
        <w:t>rnal Ear:</w:t>
      </w:r>
      <w:r w:rsidR="00D674D9">
        <w:rPr>
          <w:b/>
          <w:sz w:val="24"/>
        </w:rPr>
        <w:tab/>
      </w:r>
      <w:r w:rsidR="00D674D9">
        <w:rPr>
          <w:b/>
          <w:sz w:val="24"/>
        </w:rPr>
        <w:tab/>
      </w:r>
      <w:r w:rsidR="00D674D9">
        <w:rPr>
          <w:b/>
          <w:sz w:val="24"/>
        </w:rPr>
        <w:tab/>
      </w:r>
      <w:r w:rsidR="009363F2">
        <w:rPr>
          <w:b/>
          <w:sz w:val="24"/>
        </w:rPr>
        <w:t xml:space="preserve">Right Ear </w:t>
      </w:r>
      <w:r w:rsidR="009363F2">
        <w:rPr>
          <w:b/>
          <w:sz w:val="24"/>
        </w:rPr>
        <w:tab/>
      </w:r>
      <w:r w:rsidR="009363F2">
        <w:rPr>
          <w:b/>
          <w:sz w:val="24"/>
        </w:rPr>
        <w:tab/>
      </w:r>
      <w:r w:rsidR="008F0378" w:rsidRPr="00262D98">
        <w:rPr>
          <w:b/>
          <w:sz w:val="24"/>
        </w:rPr>
        <w:t>Left Ear</w:t>
      </w:r>
    </w:p>
    <w:p w:rsidR="008F0378" w:rsidRPr="00262D98" w:rsidRDefault="008F0378" w:rsidP="008F0378">
      <w:pPr>
        <w:rPr>
          <w:sz w:val="24"/>
        </w:rPr>
      </w:pPr>
      <w:r w:rsidRPr="00262D98">
        <w:rPr>
          <w:b/>
          <w:sz w:val="24"/>
        </w:rPr>
        <w:t>1</w:t>
      </w:r>
      <w:r w:rsidRPr="00262D98">
        <w:rPr>
          <w:sz w:val="24"/>
        </w:rPr>
        <w:t xml:space="preserve"> = Normal </w:t>
      </w:r>
      <w:r w:rsidRPr="00262D98">
        <w:rPr>
          <w:sz w:val="24"/>
        </w:rPr>
        <w:tab/>
      </w:r>
    </w:p>
    <w:p w:rsidR="008F0378" w:rsidRPr="00262D98" w:rsidRDefault="008F0378" w:rsidP="008F0378">
      <w:pPr>
        <w:rPr>
          <w:sz w:val="24"/>
        </w:rPr>
      </w:pPr>
      <w:r w:rsidRPr="00262D98">
        <w:rPr>
          <w:b/>
          <w:sz w:val="24"/>
        </w:rPr>
        <w:t>2</w:t>
      </w:r>
      <w:r w:rsidRPr="00262D98">
        <w:rPr>
          <w:sz w:val="24"/>
        </w:rPr>
        <w:t xml:space="preserve"> = Complete wax obstruction</w:t>
      </w:r>
    </w:p>
    <w:p w:rsidR="008F0378" w:rsidRPr="00262D98" w:rsidRDefault="008F0378" w:rsidP="008F0378">
      <w:pPr>
        <w:rPr>
          <w:sz w:val="24"/>
        </w:rPr>
      </w:pPr>
      <w:r w:rsidRPr="00262D98">
        <w:rPr>
          <w:b/>
          <w:sz w:val="24"/>
        </w:rPr>
        <w:t>3</w:t>
      </w:r>
      <w:r w:rsidRPr="00262D98">
        <w:rPr>
          <w:sz w:val="24"/>
        </w:rPr>
        <w:t xml:space="preserve"> = Limited view</w:t>
      </w:r>
      <w:r w:rsidRPr="00262D98">
        <w:rPr>
          <w:sz w:val="24"/>
        </w:rPr>
        <w:tab/>
      </w:r>
      <w:r w:rsidRPr="00262D98">
        <w:rPr>
          <w:sz w:val="24"/>
        </w:rPr>
        <w:tab/>
      </w:r>
    </w:p>
    <w:p w:rsidR="008F0378" w:rsidRPr="00262D98" w:rsidRDefault="008F0378" w:rsidP="008F0378">
      <w:pPr>
        <w:rPr>
          <w:sz w:val="24"/>
        </w:rPr>
      </w:pPr>
      <w:r w:rsidRPr="00262D98">
        <w:rPr>
          <w:b/>
          <w:sz w:val="24"/>
        </w:rPr>
        <w:t>4</w:t>
      </w:r>
      <w:r w:rsidRPr="00262D98">
        <w:rPr>
          <w:sz w:val="24"/>
        </w:rPr>
        <w:t xml:space="preserve"> = Pus </w:t>
      </w:r>
      <w:r w:rsidRPr="00262D98">
        <w:rPr>
          <w:sz w:val="24"/>
        </w:rPr>
        <w:tab/>
      </w:r>
    </w:p>
    <w:p w:rsidR="008F0378" w:rsidRPr="00262D98" w:rsidRDefault="008F0378" w:rsidP="008F0378">
      <w:pPr>
        <w:rPr>
          <w:sz w:val="24"/>
        </w:rPr>
      </w:pPr>
      <w:r w:rsidRPr="00262D98">
        <w:rPr>
          <w:b/>
          <w:sz w:val="24"/>
        </w:rPr>
        <w:t>5</w:t>
      </w:r>
      <w:r w:rsidRPr="00262D98">
        <w:rPr>
          <w:sz w:val="24"/>
        </w:rPr>
        <w:t xml:space="preserve"> = </w:t>
      </w:r>
      <w:proofErr w:type="gramStart"/>
      <w:r w:rsidRPr="00262D98">
        <w:rPr>
          <w:sz w:val="24"/>
        </w:rPr>
        <w:t>Other  (</w:t>
      </w:r>
      <w:proofErr w:type="gramEnd"/>
      <w:r w:rsidRPr="00262D98">
        <w:rPr>
          <w:sz w:val="24"/>
        </w:rPr>
        <w:t xml:space="preserve"> - comment) ______________________________________</w:t>
      </w:r>
    </w:p>
    <w:p w:rsidR="008F0378" w:rsidRPr="00262D98" w:rsidRDefault="008F0378" w:rsidP="008F0378">
      <w:pPr>
        <w:rPr>
          <w:sz w:val="24"/>
        </w:rPr>
      </w:pPr>
    </w:p>
    <w:p w:rsidR="008F0378" w:rsidRPr="00262D98" w:rsidRDefault="008F0378" w:rsidP="008F0378">
      <w:pPr>
        <w:rPr>
          <w:b/>
          <w:sz w:val="24"/>
        </w:rPr>
      </w:pPr>
      <w:r w:rsidRPr="00262D98">
        <w:rPr>
          <w:b/>
          <w:sz w:val="24"/>
        </w:rPr>
        <w:t>SECTION B   Tympanic Membrane/middle ear:</w:t>
      </w:r>
    </w:p>
    <w:p w:rsidR="008F0378" w:rsidRPr="00262D98" w:rsidRDefault="008F0378" w:rsidP="008F0378">
      <w:pPr>
        <w:rPr>
          <w:sz w:val="24"/>
        </w:rPr>
      </w:pPr>
      <w:r w:rsidRPr="00262D98">
        <w:rPr>
          <w:b/>
          <w:sz w:val="24"/>
        </w:rPr>
        <w:t>1</w:t>
      </w:r>
      <w:r w:rsidRPr="00262D98">
        <w:rPr>
          <w:sz w:val="24"/>
        </w:rPr>
        <w:t xml:space="preserve"> = Normal</w:t>
      </w:r>
      <w:r w:rsidRPr="00262D98">
        <w:rPr>
          <w:sz w:val="24"/>
        </w:rPr>
        <w:tab/>
      </w:r>
    </w:p>
    <w:p w:rsidR="008F0378" w:rsidRPr="00262D98" w:rsidRDefault="008F0378" w:rsidP="008F0378">
      <w:pPr>
        <w:rPr>
          <w:sz w:val="24"/>
        </w:rPr>
      </w:pPr>
      <w:r w:rsidRPr="00262D98">
        <w:rPr>
          <w:b/>
          <w:sz w:val="24"/>
        </w:rPr>
        <w:t>2</w:t>
      </w:r>
      <w:r w:rsidRPr="00262D98">
        <w:rPr>
          <w:sz w:val="24"/>
        </w:rPr>
        <w:t xml:space="preserve"> = Healed Chronic Otitis Media </w:t>
      </w:r>
    </w:p>
    <w:p w:rsidR="008F0378" w:rsidRPr="00262D98" w:rsidRDefault="008F0378" w:rsidP="008F0378">
      <w:pPr>
        <w:rPr>
          <w:sz w:val="24"/>
        </w:rPr>
      </w:pPr>
      <w:r w:rsidRPr="00262D98">
        <w:rPr>
          <w:sz w:val="24"/>
        </w:rPr>
        <w:t>(</w:t>
      </w:r>
      <w:proofErr w:type="gramStart"/>
      <w:r w:rsidRPr="00262D98">
        <w:rPr>
          <w:sz w:val="24"/>
        </w:rPr>
        <w:t>intact</w:t>
      </w:r>
      <w:proofErr w:type="gramEnd"/>
      <w:r w:rsidRPr="00262D98">
        <w:rPr>
          <w:sz w:val="24"/>
        </w:rPr>
        <w:t xml:space="preserve"> drum with </w:t>
      </w:r>
      <w:proofErr w:type="spellStart"/>
      <w:r w:rsidRPr="00262D98">
        <w:rPr>
          <w:sz w:val="24"/>
        </w:rPr>
        <w:t>tympanosclerosis</w:t>
      </w:r>
      <w:proofErr w:type="spellEnd"/>
      <w:r w:rsidRPr="00262D98">
        <w:rPr>
          <w:sz w:val="24"/>
        </w:rPr>
        <w:t xml:space="preserve"> / scar or healed perforation – NO retraction or perforation)</w:t>
      </w:r>
      <w:r w:rsidRPr="00262D98">
        <w:rPr>
          <w:sz w:val="24"/>
        </w:rPr>
        <w:tab/>
      </w:r>
    </w:p>
    <w:p w:rsidR="008F0378" w:rsidRPr="00262D98" w:rsidRDefault="008F0378" w:rsidP="008F0378">
      <w:pPr>
        <w:rPr>
          <w:b/>
          <w:sz w:val="24"/>
        </w:rPr>
      </w:pPr>
    </w:p>
    <w:p w:rsidR="008F0378" w:rsidRPr="00262D98" w:rsidRDefault="008F0378" w:rsidP="008F0378">
      <w:pPr>
        <w:rPr>
          <w:sz w:val="24"/>
        </w:rPr>
      </w:pPr>
      <w:r w:rsidRPr="00262D98">
        <w:rPr>
          <w:b/>
          <w:sz w:val="24"/>
        </w:rPr>
        <w:t>3</w:t>
      </w:r>
      <w:r w:rsidRPr="00262D98">
        <w:rPr>
          <w:sz w:val="24"/>
        </w:rPr>
        <w:t xml:space="preserve"> = Inactive Mucosal Chronic Otitis Media</w:t>
      </w:r>
    </w:p>
    <w:p w:rsidR="008F0378" w:rsidRPr="00262D98" w:rsidRDefault="008F0378" w:rsidP="008F0378">
      <w:pPr>
        <w:rPr>
          <w:sz w:val="24"/>
        </w:rPr>
      </w:pPr>
      <w:r w:rsidRPr="00262D98">
        <w:rPr>
          <w:sz w:val="24"/>
        </w:rPr>
        <w:t>(</w:t>
      </w:r>
      <w:proofErr w:type="gramStart"/>
      <w:r w:rsidRPr="00262D98">
        <w:rPr>
          <w:sz w:val="24"/>
        </w:rPr>
        <w:t>dry</w:t>
      </w:r>
      <w:proofErr w:type="gramEnd"/>
      <w:r w:rsidRPr="00262D98">
        <w:rPr>
          <w:sz w:val="24"/>
        </w:rPr>
        <w:t xml:space="preserve"> perforation with normal middle ear mucosa)</w:t>
      </w:r>
    </w:p>
    <w:p w:rsidR="008F0378" w:rsidRPr="00262D98" w:rsidRDefault="008F0378" w:rsidP="008F0378">
      <w:pPr>
        <w:rPr>
          <w:sz w:val="24"/>
        </w:rPr>
      </w:pPr>
      <w:r w:rsidRPr="00262D98">
        <w:rPr>
          <w:b/>
          <w:sz w:val="24"/>
        </w:rPr>
        <w:t>3a</w:t>
      </w:r>
      <w:r w:rsidRPr="00262D98">
        <w:rPr>
          <w:sz w:val="24"/>
        </w:rPr>
        <w:t xml:space="preserve"> = &lt;25%</w:t>
      </w:r>
    </w:p>
    <w:p w:rsidR="008F0378" w:rsidRPr="00262D98" w:rsidRDefault="008F0378" w:rsidP="008F0378">
      <w:pPr>
        <w:rPr>
          <w:sz w:val="24"/>
        </w:rPr>
      </w:pPr>
      <w:r w:rsidRPr="00262D98">
        <w:rPr>
          <w:b/>
          <w:sz w:val="24"/>
        </w:rPr>
        <w:t>3b</w:t>
      </w:r>
      <w:r w:rsidRPr="00262D98">
        <w:rPr>
          <w:sz w:val="24"/>
        </w:rPr>
        <w:t xml:space="preserve"> = 25-50%</w:t>
      </w:r>
    </w:p>
    <w:p w:rsidR="008F0378" w:rsidRPr="00262D98" w:rsidRDefault="008F0378" w:rsidP="008F0378">
      <w:pPr>
        <w:rPr>
          <w:sz w:val="24"/>
        </w:rPr>
      </w:pPr>
      <w:r w:rsidRPr="00262D98">
        <w:rPr>
          <w:b/>
          <w:sz w:val="24"/>
        </w:rPr>
        <w:t>3c</w:t>
      </w:r>
      <w:r w:rsidRPr="00262D98">
        <w:rPr>
          <w:sz w:val="24"/>
        </w:rPr>
        <w:t xml:space="preserve"> = &gt;50%</w:t>
      </w:r>
    </w:p>
    <w:p w:rsidR="008F0378" w:rsidRPr="00262D98" w:rsidRDefault="00D674D9" w:rsidP="00D674D9">
      <w:pPr>
        <w:ind w:left="4320" w:firstLine="720"/>
        <w:rPr>
          <w:b/>
          <w:sz w:val="24"/>
        </w:rPr>
      </w:pPr>
      <w:r>
        <w:rPr>
          <w:b/>
          <w:sz w:val="24"/>
        </w:rPr>
        <w:lastRenderedPageBreak/>
        <w:t xml:space="preserve">Right Ear </w:t>
      </w:r>
      <w:r>
        <w:rPr>
          <w:b/>
          <w:sz w:val="24"/>
        </w:rPr>
        <w:tab/>
      </w:r>
      <w:r>
        <w:rPr>
          <w:b/>
          <w:sz w:val="24"/>
        </w:rPr>
        <w:tab/>
      </w:r>
      <w:r w:rsidR="008F0378" w:rsidRPr="00262D98">
        <w:rPr>
          <w:b/>
          <w:sz w:val="24"/>
        </w:rPr>
        <w:t>Left Ear</w:t>
      </w:r>
    </w:p>
    <w:p w:rsidR="008F0378" w:rsidRPr="00262D98" w:rsidRDefault="0057653D" w:rsidP="008F0378">
      <w:pPr>
        <w:rPr>
          <w:sz w:val="24"/>
        </w:rPr>
      </w:pPr>
      <w:r w:rsidRPr="00262D98">
        <w:rPr>
          <w:noProof/>
          <w:lang w:eastAsia="en-AU"/>
        </w:rPr>
        <mc:AlternateContent>
          <mc:Choice Requires="wpg">
            <w:drawing>
              <wp:anchor distT="0" distB="0" distL="114300" distR="114300" simplePos="0" relativeHeight="251658240" behindDoc="0" locked="0" layoutInCell="1" allowOverlap="1" wp14:anchorId="1A9FD090" wp14:editId="0010D8FE">
                <wp:simplePos x="0" y="0"/>
                <wp:positionH relativeFrom="column">
                  <wp:posOffset>3267075</wp:posOffset>
                </wp:positionH>
                <wp:positionV relativeFrom="paragraph">
                  <wp:posOffset>3810</wp:posOffset>
                </wp:positionV>
                <wp:extent cx="1593215" cy="4635500"/>
                <wp:effectExtent l="0" t="0" r="26035" b="12700"/>
                <wp:wrapNone/>
                <wp:docPr id="95" name="Group 95" descr="Tick Box for Right and Left Ear " title="Flinders University Department of Speech Pathology and Audiolo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3215" cy="4635500"/>
                          <a:chOff x="6591" y="912"/>
                          <a:chExt cx="2509" cy="7300"/>
                        </a:xfrm>
                      </wpg:grpSpPr>
                      <wps:wsp>
                        <wps:cNvPr id="96" name="Rectangle 103"/>
                        <wps:cNvSpPr>
                          <a:spLocks noChangeArrowheads="1"/>
                        </wps:cNvSpPr>
                        <wps:spPr bwMode="auto">
                          <a:xfrm>
                            <a:off x="6591" y="91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7" name="Rectangle 104"/>
                        <wps:cNvSpPr>
                          <a:spLocks noChangeArrowheads="1"/>
                        </wps:cNvSpPr>
                        <wps:spPr bwMode="auto">
                          <a:xfrm>
                            <a:off x="8691" y="91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8" name="Rectangle 105"/>
                        <wps:cNvSpPr>
                          <a:spLocks noChangeArrowheads="1"/>
                        </wps:cNvSpPr>
                        <wps:spPr bwMode="auto">
                          <a:xfrm>
                            <a:off x="6591" y="248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99" name="Rectangle 106"/>
                        <wps:cNvSpPr>
                          <a:spLocks noChangeArrowheads="1"/>
                        </wps:cNvSpPr>
                        <wps:spPr bwMode="auto">
                          <a:xfrm>
                            <a:off x="8691" y="248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0" name="Rectangle 107"/>
                        <wps:cNvSpPr>
                          <a:spLocks noChangeArrowheads="1"/>
                        </wps:cNvSpPr>
                        <wps:spPr bwMode="auto">
                          <a:xfrm>
                            <a:off x="6591" y="352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1" name="Rectangle 108"/>
                        <wps:cNvSpPr>
                          <a:spLocks noChangeArrowheads="1"/>
                        </wps:cNvSpPr>
                        <wps:spPr bwMode="auto">
                          <a:xfrm>
                            <a:off x="8691" y="349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2" name="Rectangle 109"/>
                        <wps:cNvSpPr>
                          <a:spLocks noChangeArrowheads="1"/>
                        </wps:cNvSpPr>
                        <wps:spPr bwMode="auto">
                          <a:xfrm>
                            <a:off x="6591" y="403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3" name="Rectangle 110"/>
                        <wps:cNvSpPr>
                          <a:spLocks noChangeArrowheads="1"/>
                        </wps:cNvSpPr>
                        <wps:spPr bwMode="auto">
                          <a:xfrm>
                            <a:off x="8691" y="401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4" name="Rectangle 111"/>
                        <wps:cNvSpPr>
                          <a:spLocks noChangeArrowheads="1"/>
                        </wps:cNvSpPr>
                        <wps:spPr bwMode="auto">
                          <a:xfrm>
                            <a:off x="6591" y="455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5" name="Rectangle 112"/>
                        <wps:cNvSpPr>
                          <a:spLocks noChangeArrowheads="1"/>
                        </wps:cNvSpPr>
                        <wps:spPr bwMode="auto">
                          <a:xfrm>
                            <a:off x="8691" y="454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6" name="Rectangle 113"/>
                        <wps:cNvSpPr>
                          <a:spLocks noChangeArrowheads="1"/>
                        </wps:cNvSpPr>
                        <wps:spPr bwMode="auto">
                          <a:xfrm>
                            <a:off x="6591" y="571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7" name="Rectangle 114"/>
                        <wps:cNvSpPr>
                          <a:spLocks noChangeArrowheads="1"/>
                        </wps:cNvSpPr>
                        <wps:spPr bwMode="auto">
                          <a:xfrm>
                            <a:off x="8691" y="569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8" name="Rectangle 115"/>
                        <wps:cNvSpPr>
                          <a:spLocks noChangeArrowheads="1"/>
                        </wps:cNvSpPr>
                        <wps:spPr bwMode="auto">
                          <a:xfrm>
                            <a:off x="6591" y="731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9" name="Rectangle 116"/>
                        <wps:cNvSpPr>
                          <a:spLocks noChangeArrowheads="1"/>
                        </wps:cNvSpPr>
                        <wps:spPr bwMode="auto">
                          <a:xfrm>
                            <a:off x="8676" y="7287"/>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0" name="Rectangle 117"/>
                        <wps:cNvSpPr>
                          <a:spLocks noChangeArrowheads="1"/>
                        </wps:cNvSpPr>
                        <wps:spPr bwMode="auto">
                          <a:xfrm>
                            <a:off x="6591" y="784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11" name="Rectangle 118"/>
                        <wps:cNvSpPr>
                          <a:spLocks noChangeArrowheads="1"/>
                        </wps:cNvSpPr>
                        <wps:spPr bwMode="auto">
                          <a:xfrm>
                            <a:off x="8676" y="7812"/>
                            <a:ext cx="409" cy="37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alt="Title: Flinders University Department of Speech Pathology and Audiology - Description: Tick Box for Right and Left Ear " style="position:absolute;margin-left:257.25pt;margin-top:.3pt;width:125.45pt;height:365pt;z-index:251658240" coordorigin="6591,912" coordsize="2509,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">
                <v:rect id="Rectangle 103" o:spid="_x0000_s1027" style="position:absolute;left:6591;top:91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B6cYA&#10;AADbAAAADwAAAGRycy9kb3ducmV2LnhtbESPT2sCMRTE7wW/Q3iFXopm28OqW6PYQqlQEfyD0ttj&#10;85pd3LwsSarrt28EweMwM79hJrPONuJEPtSOFbwMMhDEpdM1GwW77Wd/BCJEZI2NY1JwoQCzae9h&#10;goV2Z17TaRONSBAOBSqoYmwLKUNZkcUwcC1x8n6dtxiT9EZqj+cEt418zbJcWqw5LVTY0kdF5XHz&#10;ZxW8H/fr1dCMvn2bj5dfzz+HvDMHpZ4eu/kbiEhdvIdv7YVWMM7h+iX9AD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VB6cYAAADbAAAADwAAAAAAAAAAAAAAAACYAgAAZHJz&#10;L2Rvd25yZXYueG1sUEsFBgAAAAAEAAQA9QAAAIsDAAAAAA==&#10;" strokeweight="1pt"/>
                <v:rect id="Rectangle 104" o:spid="_x0000_s1028" style="position:absolute;left:8691;top:91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kcsYA&#10;AADbAAAADwAAAGRycy9kb3ducmV2LnhtbESPQWsCMRSE70L/Q3iFXqRm9bDq1igqSAstgloqvT02&#10;r9nFzcuSpLr990YoeBxm5htmtuhsI87kQ+1YwXCQgSAuna7ZKPg8bJ4nIEJE1tg4JgV/FGAxf+jN&#10;sNDuwjs676MRCcKhQAVVjG0hZSgrshgGriVO3o/zFmOS3kjt8ZLgtpGjLMulxZrTQoUtrSsqT/tf&#10;q2B1+tptx2by7tt8+vHa/z7mnTkq9fTYLV9AROriPfzfftMKpmO4fU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nkcsYAAADbAAAADwAAAAAAAAAAAAAAAACYAgAAZHJz&#10;L2Rvd25yZXYueG1sUEsFBgAAAAAEAAQA9QAAAIsDAAAAAA==&#10;" strokeweight="1pt"/>
                <v:rect id="Rectangle 105" o:spid="_x0000_s1029" style="position:absolute;left:6591;top:248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wAMMA&#10;AADbAAAADwAAAGRycy9kb3ducmV2LnhtbERPTWsCMRC9F/wPYYReimbrYdXVKG1BWqgUtKJ4GzZj&#10;dnEzWZJUt//eHASPj/c9X3a2ERfyoXas4HWYgSAuna7ZKNj9rgYTECEia2wck4J/CrBc9J7mWGh3&#10;5Q1dttGIFMKhQAVVjG0hZSgrshiGriVO3Ml5izFBb6T2eE3htpGjLMulxZpTQ4UtfVRUnrd/VsH7&#10;eb/5GZvJt2/z6frz5XjIO3NQ6rnfvc1AROriQ3x3f2kF0zQ2fUk/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ZwAMMAAADbAAAADwAAAAAAAAAAAAAAAACYAgAAZHJzL2Rv&#10;d25yZXYueG1sUEsFBgAAAAAEAAQA9QAAAIgDAAAAAA==&#10;" strokeweight="1pt"/>
                <v:rect id="Rectangle 106" o:spid="_x0000_s1030" style="position:absolute;left:8691;top:248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Vm8YA&#10;AADbAAAADwAAAGRycy9kb3ducmV2LnhtbESPQWsCMRSE74L/IbxCL1Kz9rB1t0ZRQVqwCNpS6e2x&#10;ec0ubl6WJNXtvzeFgsdhZr5hZovetuJMPjSOFUzGGQjiyumGjYKP983DFESIyBpbx6TglwIs5sPB&#10;DEvtLryn8yEakSAcSlRQx9iVUoaqJoth7Dri5H07bzEm6Y3UHi8Jblv5mGW5tNhwWqixo3VN1enw&#10;YxWsTp/73ZOZbn2XF28vo69j3pujUvd3/fIZRKQ+3sL/7VetoCjg70v6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rVm8YAAADbAAAADwAAAAAAAAAAAAAAAACYAgAAZHJz&#10;L2Rvd25yZXYueG1sUEsFBgAAAAAEAAQA9QAAAIsDAAAAAA==&#10;" strokeweight="1pt"/>
                <v:rect id="Rectangle 107" o:spid="_x0000_s1031" style="position:absolute;left:6591;top:352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6yYscA&#10;AADcAAAADwAAAGRycy9kb3ducmV2LnhtbESPQUsDMRCF70L/Q5hCL2KzeljrtmlRQRQsQqtYvA2b&#10;aXbpZrIkabv++85B8DbDe/PeN4vV4Dt1opjawAZupwUo4jrYlp2Br8+XmxmolJEtdoHJwC8lWC1H&#10;VwusbDjzhk7b7JSEcKrQQJNzX2md6oY8pmnoiUXbh+gxyxqdthHPEu47fVcUpfbYsjQ02NNzQ/Vh&#10;e/QGng7fm497N3uPffmwfr3+2ZWD2xkzGQ+Pc1CZhvxv/rt+s4JfCL48Ix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OsmLHAAAA3AAAAA8AAAAAAAAAAAAAAAAAmAIAAGRy&#10;cy9kb3ducmV2LnhtbFBLBQYAAAAABAAEAPUAAACMAwAAAAA=&#10;" strokeweight="1pt"/>
                <v:rect id="Rectangle 108" o:spid="_x0000_s1032" style="position:absolute;left:8691;top:349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IX+cUA&#10;AADcAAAADwAAAGRycy9kb3ducmV2LnhtbERPS2sCMRC+C/0PYQq9iGbtYdXVKG2htGARfFDpbdiM&#10;2cXNZElS3f57UxC8zcf3nPmys404kw+1YwWjYQaCuHS6ZqNgv3sfTECEiKyxcUwK/ijAcvHQm2Oh&#10;3YU3dN5GI1IIhwIVVDG2hZShrMhiGLqWOHFH5y3GBL2R2uMlhdtGPmdZLi3WnBoqbOmtovK0/bUK&#10;Xk/fm/XYTFa+zadfH/2fQ96Zg1JPj93LDESkLt7FN/enTvOzEfw/k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hf5xQAAANwAAAAPAAAAAAAAAAAAAAAAAJgCAABkcnMv&#10;ZG93bnJldi54bWxQSwUGAAAAAAQABAD1AAAAigMAAAAA&#10;" strokeweight="1pt"/>
                <v:rect id="Rectangle 109" o:spid="_x0000_s1033" style="position:absolute;left:6591;top:403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JjsUA&#10;AADcAAAADwAAAGRycy9kb3ducmV2LnhtbERPS2sCMRC+F/ofwhS8FM3Ww1ZXo2hBKlQKPqj0NmzG&#10;7OJmsiSprv++EQq9zcf3nOm8s424kA+1YwUvgwwEcel0zUbBYb/qj0CEiKyxcUwKbhRgPnt8mGKh&#10;3ZW3dNlFI1IIhwIVVDG2hZShrMhiGLiWOHEn5y3GBL2R2uM1hdtGDrMslxZrTg0VtvRWUXne/VgF&#10;y/PX9vPVjD58m48378/fx7wzR6V6T91iAiJSF//Ff+61TvOzIdyfSR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ImOxQAAANwAAAAPAAAAAAAAAAAAAAAAAJgCAABkcnMv&#10;ZG93bnJldi54bWxQSwUGAAAAAAQABAD1AAAAigMAAAAA&#10;" strokeweight="1pt"/>
                <v:rect id="Rectangle 110" o:spid="_x0000_s1034" style="position:absolute;left:8691;top:401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sFcUA&#10;AADcAAAADwAAAGRycy9kb3ducmV2LnhtbERP22oCMRB9L/QfwhT6UjSrwq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CwVxQAAANwAAAAPAAAAAAAAAAAAAAAAAJgCAABkcnMv&#10;ZG93bnJldi54bWxQSwUGAAAAAAQABAD1AAAAigMAAAAA&#10;" strokeweight="1pt"/>
                <v:rect id="Rectangle 111" o:spid="_x0000_s1035" style="position:absolute;left:6591;top:455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0YcUA&#10;AADcAAAADwAAAGRycy9kb3ducmV2LnhtbERP22oCMRB9L/QfwhT6UjSryK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RhxQAAANwAAAAPAAAAAAAAAAAAAAAAAJgCAABkcnMv&#10;ZG93bnJldi54bWxQSwUGAAAAAAQABAD1AAAAigMAAAAA&#10;" strokeweight="1pt"/>
                <v:rect id="Rectangle 112" o:spid="_x0000_s1036" style="position:absolute;left:8691;top:454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kR+sUA&#10;AADcAAAADwAAAGRycy9kb3ducmV2LnhtbERP22oCMRB9L/QfwhT6UjSr4KqrUapQKrQUvKD4Nmym&#10;2cXNZElS3f59Uyj0bQ7nOvNlZxtxJR9qxwoG/QwEcel0zUbBYf/Sm4AIEVlj45gUfFOA5eL+bo6F&#10;djfe0nUXjUghHApUUMXYFlKGsiKLoe9a4sR9Om8xJuiN1B5vKdw2cphlubRYc2qosKV1ReVl92UV&#10;rC7H7cfYTN58m0/fX5/Op7wzJ6UeH7rnGYhIXfwX/7k3Os3PRvD7TLp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RH6xQAAANwAAAAPAAAAAAAAAAAAAAAAAJgCAABkcnMv&#10;ZG93bnJldi54bWxQSwUGAAAAAAQABAD1AAAAigMAAAAA&#10;" strokeweight="1pt"/>
                <v:rect id="Rectangle 113" o:spid="_x0000_s1037" style="position:absolute;left:6591;top:571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PjcQA&#10;AADcAAAADwAAAGRycy9kb3ducmV2LnhtbERPTWsCMRC9C/6HMEIvUrP2sNqtUbRQWrAIWlF6GzZj&#10;dnEzWZJUt//eFITe5vE+Z7bobCMu5EPtWMF4lIEgLp2u2SjYf709TkGEiKyxcUwKfinAYt7vzbDQ&#10;7spbuuyiESmEQ4EKqhjbQspQVmQxjFxLnLiT8xZjgt5I7fGawm0jn7IslxZrTg0VtvRaUXne/VgF&#10;q/Nhu5mY6dq3+fPn+/D7mHfmqNTDoFu+gIjUxX/x3f2h0/wsh79n0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rj43EAAAA3AAAAA8AAAAAAAAAAAAAAAAAmAIAAGRycy9k&#10;b3ducmV2LnhtbFBLBQYAAAAABAAEAPUAAACJAwAAAAA=&#10;" strokeweight="1pt"/>
                <v:rect id="Rectangle 114" o:spid="_x0000_s1038" style="position:absolute;left:8691;top:569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qFsUA&#10;AADcAAAADwAAAGRycy9kb3ducmV2LnhtbERPS2sCMRC+F/wPYYReimbrYdXVKFqQFloKPlC8DZsx&#10;u7iZLEmq23/fFAq9zcf3nPmys424kQ+1YwXPwwwEcel0zUbBYb8ZTECEiKyxcUwKvinActF7mGOh&#10;3Z23dNtFI1IIhwIVVDG2hZShrMhiGLqWOHEX5y3GBL2R2uM9hdtGjrIslxZrTg0VtvRSUXndfVkF&#10;6+tx+zk2k3ff5tOP16fzKe/MSanHfreagYjUxX/xn/tNp/nZGH6fSR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yoWxQAAANwAAAAPAAAAAAAAAAAAAAAAAJgCAABkcnMv&#10;ZG93bnJldi54bWxQSwUGAAAAAAQABAD1AAAAigMAAAAA&#10;" strokeweight="1pt"/>
                <v:rect id="Rectangle 115" o:spid="_x0000_s1039" style="position:absolute;left:6591;top:731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ZMcA&#10;AADcAAAADwAAAGRycy9kb3ducmV2LnhtbESPQUsDMRCF70L/Q5hCL2KzeljrtmlRQRQsQqtYvA2b&#10;aXbpZrIkabv++85B8DbDe/PeN4vV4Dt1opjawAZupwUo4jrYlp2Br8+XmxmolJEtdoHJwC8lWC1H&#10;VwusbDjzhk7b7JSEcKrQQJNzX2md6oY8pmnoiUXbh+gxyxqdthHPEu47fVcUpfbYsjQ02NNzQ/Vh&#10;e/QGng7fm497N3uPffmwfr3+2ZWD2xkzGQ+Pc1CZhvxv/rt+s4JfCK08IxPo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4vmTHAAAA3AAAAA8AAAAAAAAAAAAAAAAAmAIAAGRy&#10;cy9kb3ducmV2LnhtbFBLBQYAAAAABAAEAPUAAACMAwAAAAA=&#10;" strokeweight="1pt"/>
                <v:rect id="Rectangle 116" o:spid="_x0000_s1040" style="position:absolute;left:8676;top:7287;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b/8QA&#10;AADcAAAADwAAAGRycy9kb3ducmV2LnhtbERPTWsCMRC9F/ofwhS8lJqth1W3RmkFqVARtKL0Nmym&#10;2cXNZElSXf99Iwje5vE+ZzLrbCNO5EPtWMFrPwNBXDpds1Gw+168jECEiKyxcUwKLhRgNn18mGCh&#10;3Zk3dNpGI1IIhwIVVDG2hZShrMhi6LuWOHG/zluMCXojtcdzCreNHGRZLi3WnBoqbGleUXnc/lkF&#10;H8f9Zj00oy/f5uPV5/PPIe/MQaneU/f+BiJSF+/im3up0/xsDNdn0gV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0G//EAAAA3AAAAA8AAAAAAAAAAAAAAAAAmAIAAGRycy9k&#10;b3ducmV2LnhtbFBLBQYAAAAABAAEAPUAAACJAwAAAAA=&#10;" strokeweight="1pt"/>
                <v:rect id="Rectangle 117" o:spid="_x0000_s1041" style="position:absolute;left:6591;top:784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kv8gA&#10;AADcAAAADwAAAGRycy9kb3ducmV2LnhtbESPQUsDMRCF70L/Q5iCF7HZeljr2rRUQRQUobW0eBs2&#10;0+zSzWRJYrv+e+cg9DbDe/PeN/Pl4Dt1opjawAamkwIUcR1sy87A9uvldgYqZWSLXWAy8EsJlovR&#10;1RwrG868ptMmOyUhnCo00OTcV1qnuiGPaRJ6YtEOIXrMskanbcSzhPtO3xVFqT22LA0N9vTcUH3c&#10;/HgDT8fd+vPezd5jXz58vN5878vB7Y25Hg+rR1CZhnwx/1+/WcGfCr48Ix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1yS/yAAAANwAAAAPAAAAAAAAAAAAAAAAAJgCAABk&#10;cnMvZG93bnJldi54bWxQSwUGAAAAAAQABAD1AAAAjQMAAAAA&#10;" strokeweight="1pt"/>
                <v:rect id="Rectangle 118" o:spid="_x0000_s1042" style="position:absolute;left:8676;top:7812;width:409;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uBJMUA&#10;AADcAAAADwAAAGRycy9kb3ducmV2LnhtbERPTWsCMRC9C/0PYQq9SM1uD1vdGkULxYJFUEult2Ez&#10;zS5uJksSdfvvTaHgbR7vc6bz3rbiTD40jhXkowwEceV0w0bB5/7tcQwiRGSNrWNS8EsB5rO7wRRL&#10;7S68pfMuGpFCOJSooI6xK6UMVU0Ww8h1xIn7cd5iTNAbqT1eUrht5VOWFdJiw6mhxo5ea6qOu5NV&#10;sDx+bTfPZrz2XTH5WA2/D0VvDko93PeLFxCR+ngT/7vfdZqf5/D3TLp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4EkxQAAANwAAAAPAAAAAAAAAAAAAAAAAJgCAABkcnMv&#10;ZG93bnJldi54bWxQSwUGAAAAAAQABAD1AAAAigMAAAAA&#10;" strokeweight="1pt"/>
              </v:group>
            </w:pict>
          </mc:Fallback>
        </mc:AlternateContent>
      </w:r>
      <w:r w:rsidR="008F0378" w:rsidRPr="00262D98">
        <w:rPr>
          <w:b/>
          <w:sz w:val="24"/>
        </w:rPr>
        <w:t>4</w:t>
      </w:r>
      <w:r w:rsidR="008F0378" w:rsidRPr="00262D98">
        <w:rPr>
          <w:sz w:val="24"/>
        </w:rPr>
        <w:t xml:space="preserve"> = Inactive Squamous Chronic Otitis Media</w:t>
      </w:r>
    </w:p>
    <w:p w:rsidR="008F0378" w:rsidRPr="00262D98" w:rsidRDefault="008F0378" w:rsidP="008F0378">
      <w:pPr>
        <w:rPr>
          <w:sz w:val="24"/>
        </w:rPr>
      </w:pPr>
      <w:r w:rsidRPr="00262D98">
        <w:rPr>
          <w:sz w:val="24"/>
        </w:rPr>
        <w:t>(</w:t>
      </w:r>
      <w:proofErr w:type="gramStart"/>
      <w:r w:rsidRPr="00262D98">
        <w:rPr>
          <w:sz w:val="24"/>
        </w:rPr>
        <w:t>intact</w:t>
      </w:r>
      <w:proofErr w:type="gramEnd"/>
      <w:r w:rsidRPr="00262D98">
        <w:rPr>
          <w:sz w:val="24"/>
        </w:rPr>
        <w:t xml:space="preserve"> tympanic membrane with retraction pocket with no keratin)</w:t>
      </w:r>
    </w:p>
    <w:p w:rsidR="008F0378" w:rsidRPr="00262D98" w:rsidRDefault="008F0378" w:rsidP="008F0378">
      <w:pPr>
        <w:rPr>
          <w:b/>
          <w:sz w:val="24"/>
        </w:rPr>
      </w:pPr>
    </w:p>
    <w:p w:rsidR="008F0378" w:rsidRPr="00262D98" w:rsidRDefault="008F0378" w:rsidP="008F0378">
      <w:pPr>
        <w:rPr>
          <w:sz w:val="24"/>
        </w:rPr>
      </w:pPr>
      <w:r w:rsidRPr="00262D98">
        <w:rPr>
          <w:b/>
          <w:sz w:val="24"/>
        </w:rPr>
        <w:t>5</w:t>
      </w:r>
      <w:r w:rsidRPr="00262D98">
        <w:rPr>
          <w:sz w:val="24"/>
        </w:rPr>
        <w:t xml:space="preserve"> = Active Mucosal Chronic Otitis Media</w:t>
      </w:r>
    </w:p>
    <w:p w:rsidR="008F0378" w:rsidRPr="00262D98" w:rsidRDefault="008F0378" w:rsidP="008F0378">
      <w:pPr>
        <w:rPr>
          <w:sz w:val="24"/>
        </w:rPr>
      </w:pPr>
      <w:r w:rsidRPr="00262D98">
        <w:rPr>
          <w:sz w:val="24"/>
        </w:rPr>
        <w:t>(</w:t>
      </w:r>
      <w:proofErr w:type="gramStart"/>
      <w:r w:rsidRPr="00262D98">
        <w:rPr>
          <w:sz w:val="24"/>
        </w:rPr>
        <w:t>wet</w:t>
      </w:r>
      <w:proofErr w:type="gramEnd"/>
      <w:r w:rsidRPr="00262D98">
        <w:rPr>
          <w:sz w:val="24"/>
        </w:rPr>
        <w:t xml:space="preserve"> perforation with middle ear mucosal inflammation – no keratin)</w:t>
      </w:r>
    </w:p>
    <w:p w:rsidR="008F0378" w:rsidRPr="00262D98" w:rsidRDefault="008F0378" w:rsidP="008F0378">
      <w:pPr>
        <w:rPr>
          <w:sz w:val="24"/>
        </w:rPr>
      </w:pPr>
      <w:r w:rsidRPr="00262D98">
        <w:rPr>
          <w:b/>
          <w:sz w:val="24"/>
        </w:rPr>
        <w:t>5a</w:t>
      </w:r>
      <w:r w:rsidRPr="00262D98">
        <w:rPr>
          <w:sz w:val="24"/>
        </w:rPr>
        <w:t xml:space="preserve"> = &lt;25%</w:t>
      </w:r>
    </w:p>
    <w:p w:rsidR="008F0378" w:rsidRPr="00262D98" w:rsidRDefault="008F0378" w:rsidP="008F0378">
      <w:pPr>
        <w:rPr>
          <w:sz w:val="24"/>
        </w:rPr>
      </w:pPr>
      <w:r w:rsidRPr="00262D98">
        <w:rPr>
          <w:b/>
          <w:sz w:val="24"/>
        </w:rPr>
        <w:t>5b</w:t>
      </w:r>
      <w:r w:rsidRPr="00262D98">
        <w:rPr>
          <w:sz w:val="24"/>
        </w:rPr>
        <w:t xml:space="preserve"> </w:t>
      </w:r>
      <w:proofErr w:type="gramStart"/>
      <w:r w:rsidRPr="00262D98">
        <w:rPr>
          <w:sz w:val="24"/>
        </w:rPr>
        <w:t>=  25</w:t>
      </w:r>
      <w:proofErr w:type="gramEnd"/>
      <w:r w:rsidRPr="00262D98">
        <w:rPr>
          <w:sz w:val="24"/>
        </w:rPr>
        <w:t>-50%</w:t>
      </w:r>
    </w:p>
    <w:p w:rsidR="008F0378" w:rsidRPr="00262D98" w:rsidRDefault="008F0378" w:rsidP="008F0378">
      <w:pPr>
        <w:rPr>
          <w:sz w:val="24"/>
        </w:rPr>
      </w:pPr>
      <w:r w:rsidRPr="00262D98">
        <w:rPr>
          <w:b/>
          <w:sz w:val="24"/>
        </w:rPr>
        <w:t>5c</w:t>
      </w:r>
      <w:r w:rsidRPr="00262D98">
        <w:rPr>
          <w:sz w:val="24"/>
        </w:rPr>
        <w:t xml:space="preserve"> = &gt;50%</w:t>
      </w:r>
    </w:p>
    <w:p w:rsidR="008F0378" w:rsidRPr="00262D98" w:rsidRDefault="008F0378" w:rsidP="008F0378">
      <w:pPr>
        <w:rPr>
          <w:sz w:val="24"/>
        </w:rPr>
      </w:pPr>
    </w:p>
    <w:p w:rsidR="008F0378" w:rsidRPr="00262D98" w:rsidRDefault="008F0378" w:rsidP="008F0378">
      <w:pPr>
        <w:rPr>
          <w:sz w:val="24"/>
        </w:rPr>
      </w:pPr>
      <w:r w:rsidRPr="00262D98">
        <w:rPr>
          <w:b/>
          <w:sz w:val="24"/>
        </w:rPr>
        <w:t>6</w:t>
      </w:r>
      <w:r w:rsidRPr="00262D98">
        <w:rPr>
          <w:sz w:val="24"/>
        </w:rPr>
        <w:t xml:space="preserve"> = Active Squamous Chronic Otitis Media</w:t>
      </w:r>
    </w:p>
    <w:p w:rsidR="008F0378" w:rsidRPr="00262D98" w:rsidRDefault="008F0378" w:rsidP="008F0378">
      <w:pPr>
        <w:rPr>
          <w:sz w:val="24"/>
        </w:rPr>
      </w:pPr>
      <w:r w:rsidRPr="00262D98">
        <w:rPr>
          <w:sz w:val="24"/>
        </w:rPr>
        <w:t>(</w:t>
      </w:r>
      <w:proofErr w:type="spellStart"/>
      <w:proofErr w:type="gramStart"/>
      <w:r w:rsidRPr="00262D98">
        <w:rPr>
          <w:sz w:val="24"/>
        </w:rPr>
        <w:t>cholesteatoma</w:t>
      </w:r>
      <w:proofErr w:type="spellEnd"/>
      <w:proofErr w:type="gramEnd"/>
      <w:r w:rsidRPr="00262D98">
        <w:rPr>
          <w:sz w:val="24"/>
        </w:rPr>
        <w:t xml:space="preserve"> – keratin in middle ear or retraction pocket)</w:t>
      </w:r>
    </w:p>
    <w:p w:rsidR="008F0378" w:rsidRPr="00262D98" w:rsidRDefault="008F0378" w:rsidP="008F0378">
      <w:pPr>
        <w:rPr>
          <w:sz w:val="24"/>
        </w:rPr>
      </w:pPr>
    </w:p>
    <w:p w:rsidR="008F0378" w:rsidRPr="00262D98" w:rsidRDefault="008F0378" w:rsidP="008F0378">
      <w:pPr>
        <w:rPr>
          <w:sz w:val="24"/>
        </w:rPr>
      </w:pPr>
      <w:r w:rsidRPr="00262D98">
        <w:rPr>
          <w:b/>
          <w:sz w:val="24"/>
        </w:rPr>
        <w:t>7</w:t>
      </w:r>
      <w:r w:rsidRPr="00262D98">
        <w:rPr>
          <w:sz w:val="24"/>
        </w:rPr>
        <w:t xml:space="preserve"> = fluid (OME</w:t>
      </w:r>
      <w:proofErr w:type="gramStart"/>
      <w:r w:rsidRPr="00262D98">
        <w:rPr>
          <w:sz w:val="24"/>
        </w:rPr>
        <w:t>)  (</w:t>
      </w:r>
      <w:proofErr w:type="gramEnd"/>
      <w:r w:rsidRPr="00262D98">
        <w:rPr>
          <w:sz w:val="24"/>
        </w:rPr>
        <w:t>Intact tympanic membrane)</w:t>
      </w:r>
    </w:p>
    <w:p w:rsidR="008F0378" w:rsidRPr="00262D98" w:rsidRDefault="008F0378" w:rsidP="008F0378">
      <w:pPr>
        <w:rPr>
          <w:sz w:val="24"/>
        </w:rPr>
      </w:pPr>
      <w:r w:rsidRPr="00262D98">
        <w:rPr>
          <w:b/>
          <w:sz w:val="24"/>
        </w:rPr>
        <w:t>8</w:t>
      </w:r>
      <w:r w:rsidRPr="00262D98">
        <w:rPr>
          <w:sz w:val="24"/>
        </w:rPr>
        <w:t xml:space="preserve"> = </w:t>
      </w:r>
      <w:proofErr w:type="gramStart"/>
      <w:r w:rsidRPr="00262D98">
        <w:rPr>
          <w:sz w:val="24"/>
        </w:rPr>
        <w:t>pus  (</w:t>
      </w:r>
      <w:proofErr w:type="gramEnd"/>
      <w:r w:rsidRPr="00262D98">
        <w:rPr>
          <w:sz w:val="24"/>
        </w:rPr>
        <w:t>AOM)  (Intact tympanic membrane)</w:t>
      </w:r>
    </w:p>
    <w:p w:rsidR="008F0378" w:rsidRPr="00262D98" w:rsidRDefault="008F0378" w:rsidP="008F0378">
      <w:pPr>
        <w:rPr>
          <w:sz w:val="24"/>
        </w:rPr>
      </w:pPr>
    </w:p>
    <w:p w:rsidR="008F0378" w:rsidRPr="00262D98" w:rsidRDefault="008F0378" w:rsidP="008F0378">
      <w:pPr>
        <w:rPr>
          <w:b/>
          <w:sz w:val="24"/>
        </w:rPr>
      </w:pPr>
      <w:r w:rsidRPr="00262D98">
        <w:rPr>
          <w:b/>
          <w:sz w:val="24"/>
        </w:rPr>
        <w:t xml:space="preserve">Clinical/management recommendation(s): </w:t>
      </w:r>
      <w:r w:rsidRPr="00262D98">
        <w:rPr>
          <w:sz w:val="24"/>
        </w:rPr>
        <w:t>_________________________________________________________________________</w:t>
      </w:r>
    </w:p>
    <w:p w:rsidR="008F0378" w:rsidRPr="00262D98" w:rsidRDefault="008F0378" w:rsidP="008F0378">
      <w:pPr>
        <w:rPr>
          <w:b/>
          <w:sz w:val="24"/>
        </w:rPr>
      </w:pPr>
      <w:r w:rsidRPr="00262D98">
        <w:rPr>
          <w:sz w:val="24"/>
        </w:rPr>
        <w:t>_________________________________________________________________________</w:t>
      </w:r>
    </w:p>
    <w:p w:rsidR="008F0378" w:rsidRPr="00262D98" w:rsidRDefault="008F0378" w:rsidP="008F0378">
      <w:pPr>
        <w:rPr>
          <w:b/>
          <w:sz w:val="24"/>
        </w:rPr>
      </w:pPr>
    </w:p>
    <w:p w:rsidR="008F0378" w:rsidRPr="00262D98" w:rsidRDefault="008F0378" w:rsidP="008F0378">
      <w:pPr>
        <w:rPr>
          <w:sz w:val="24"/>
        </w:rPr>
      </w:pPr>
      <w:r w:rsidRPr="00262D98">
        <w:rPr>
          <w:sz w:val="24"/>
        </w:rPr>
        <w:t>Doctor’s name: ____________________</w:t>
      </w:r>
      <w:r w:rsidR="00D674D9">
        <w:rPr>
          <w:sz w:val="24"/>
        </w:rPr>
        <w:t xml:space="preserve">______ </w:t>
      </w:r>
      <w:r w:rsidR="00D674D9">
        <w:rPr>
          <w:sz w:val="24"/>
        </w:rPr>
        <w:tab/>
      </w:r>
      <w:r w:rsidRPr="00262D98">
        <w:rPr>
          <w:sz w:val="24"/>
        </w:rPr>
        <w:t>Date: ________________________</w:t>
      </w:r>
    </w:p>
    <w:p w:rsidR="008F0378" w:rsidRPr="00262D98" w:rsidRDefault="008F0378">
      <w:pPr>
        <w:rPr>
          <w:b/>
          <w:sz w:val="24"/>
        </w:rPr>
      </w:pPr>
      <w:r w:rsidRPr="00262D98">
        <w:rPr>
          <w:b/>
          <w:sz w:val="24"/>
        </w:rPr>
        <w:br w:type="page"/>
      </w:r>
    </w:p>
    <w:p w:rsidR="008F0378" w:rsidRPr="00262D98" w:rsidRDefault="008F0378" w:rsidP="008F0378">
      <w:pPr>
        <w:rPr>
          <w:b/>
          <w:sz w:val="24"/>
        </w:rPr>
      </w:pPr>
    </w:p>
    <w:p w:rsidR="001E5697" w:rsidRPr="00262D98" w:rsidRDefault="001E5697" w:rsidP="00C970F4">
      <w:pPr>
        <w:pStyle w:val="Heading2"/>
        <w:rPr>
          <w:lang w:val="en-US" w:eastAsia="en-AU"/>
        </w:rPr>
      </w:pPr>
      <w:bookmarkStart w:id="53" w:name="_Toc332712753"/>
      <w:r w:rsidRPr="00262D98">
        <w:rPr>
          <w:lang w:val="en-US" w:eastAsia="en-AU"/>
        </w:rPr>
        <w:t>Appendix</w:t>
      </w:r>
      <w:r w:rsidR="009B2AB7" w:rsidRPr="00262D98">
        <w:rPr>
          <w:lang w:val="en-US" w:eastAsia="en-AU"/>
        </w:rPr>
        <w:t xml:space="preserve"> </w:t>
      </w:r>
      <w:r w:rsidR="00BA72F1" w:rsidRPr="00262D98">
        <w:rPr>
          <w:lang w:val="en-US" w:eastAsia="en-AU"/>
        </w:rPr>
        <w:t>3</w:t>
      </w:r>
      <w:r w:rsidRPr="00262D98">
        <w:rPr>
          <w:lang w:val="en-US" w:eastAsia="en-AU"/>
        </w:rPr>
        <w:t xml:space="preserve">: </w:t>
      </w:r>
      <w:r w:rsidR="00D8133A" w:rsidRPr="00262D98">
        <w:rPr>
          <w:lang w:val="en-US" w:eastAsia="en-AU"/>
        </w:rPr>
        <w:t xml:space="preserve">Project </w:t>
      </w:r>
      <w:r w:rsidRPr="00262D98">
        <w:rPr>
          <w:lang w:val="en-US" w:eastAsia="en-AU"/>
        </w:rPr>
        <w:t>Equipment</w:t>
      </w:r>
      <w:bookmarkEnd w:id="53"/>
    </w:p>
    <w:p w:rsidR="0043166B" w:rsidRPr="00262D98" w:rsidRDefault="0043166B" w:rsidP="00D8133A">
      <w:pPr>
        <w:rPr>
          <w:b/>
          <w:sz w:val="24"/>
          <w:szCs w:val="24"/>
        </w:rPr>
      </w:pPr>
    </w:p>
    <w:p w:rsidR="00D8133A" w:rsidRPr="00262D98" w:rsidRDefault="00D8133A" w:rsidP="00D8133A">
      <w:pPr>
        <w:rPr>
          <w:b/>
          <w:sz w:val="24"/>
          <w:szCs w:val="24"/>
        </w:rPr>
      </w:pPr>
      <w:r w:rsidRPr="00262D98">
        <w:rPr>
          <w:b/>
          <w:sz w:val="24"/>
          <w:szCs w:val="24"/>
        </w:rPr>
        <w:t>Audiometers:</w:t>
      </w:r>
    </w:p>
    <w:p w:rsidR="00D8133A" w:rsidRPr="00262D98" w:rsidRDefault="00D8133A" w:rsidP="00D8133A">
      <w:pPr>
        <w:ind w:left="720"/>
        <w:rPr>
          <w:sz w:val="24"/>
          <w:szCs w:val="24"/>
        </w:rPr>
      </w:pPr>
      <w:r w:rsidRPr="00262D98">
        <w:rPr>
          <w:sz w:val="24"/>
          <w:szCs w:val="24"/>
        </w:rPr>
        <w:t xml:space="preserve">2 x </w:t>
      </w:r>
      <w:proofErr w:type="spellStart"/>
      <w:r w:rsidRPr="00262D98">
        <w:rPr>
          <w:sz w:val="24"/>
          <w:szCs w:val="24"/>
        </w:rPr>
        <w:t>Amplivox</w:t>
      </w:r>
      <w:proofErr w:type="spellEnd"/>
      <w:r w:rsidRPr="00262D98">
        <w:rPr>
          <w:sz w:val="24"/>
          <w:szCs w:val="24"/>
        </w:rPr>
        <w:t xml:space="preserve"> 160 Screening audiometer</w:t>
      </w:r>
    </w:p>
    <w:p w:rsidR="00D8133A" w:rsidRPr="00262D98" w:rsidRDefault="00D8133A" w:rsidP="00D8133A">
      <w:pPr>
        <w:ind w:left="720"/>
        <w:rPr>
          <w:sz w:val="24"/>
          <w:szCs w:val="24"/>
        </w:rPr>
      </w:pPr>
      <w:r w:rsidRPr="00262D98">
        <w:rPr>
          <w:sz w:val="24"/>
          <w:szCs w:val="24"/>
        </w:rPr>
        <w:t xml:space="preserve">1 x </w:t>
      </w:r>
      <w:proofErr w:type="spellStart"/>
      <w:r w:rsidRPr="00262D98">
        <w:rPr>
          <w:sz w:val="24"/>
          <w:szCs w:val="24"/>
        </w:rPr>
        <w:t>Amplivox</w:t>
      </w:r>
      <w:proofErr w:type="spellEnd"/>
      <w:r w:rsidRPr="00262D98">
        <w:rPr>
          <w:sz w:val="24"/>
          <w:szCs w:val="24"/>
        </w:rPr>
        <w:t xml:space="preserve"> 170 Screening audiometer</w:t>
      </w:r>
    </w:p>
    <w:p w:rsidR="00D8133A" w:rsidRPr="00262D98" w:rsidRDefault="00D8133A" w:rsidP="00D8133A">
      <w:pPr>
        <w:ind w:firstLine="720"/>
        <w:rPr>
          <w:sz w:val="24"/>
          <w:szCs w:val="24"/>
        </w:rPr>
      </w:pPr>
      <w:r w:rsidRPr="00262D98">
        <w:rPr>
          <w:sz w:val="24"/>
          <w:szCs w:val="24"/>
        </w:rPr>
        <w:t xml:space="preserve">2 x </w:t>
      </w:r>
      <w:proofErr w:type="spellStart"/>
      <w:r w:rsidRPr="00262D98">
        <w:rPr>
          <w:sz w:val="24"/>
          <w:szCs w:val="24"/>
        </w:rPr>
        <w:t>Amplivox</w:t>
      </w:r>
      <w:proofErr w:type="spellEnd"/>
      <w:r w:rsidRPr="00262D98">
        <w:rPr>
          <w:sz w:val="24"/>
          <w:szCs w:val="24"/>
        </w:rPr>
        <w:t xml:space="preserve"> 240 Diagnostic audiometer (with bone conduction facility)</w:t>
      </w:r>
    </w:p>
    <w:p w:rsidR="00D8133A" w:rsidRPr="00262D98" w:rsidRDefault="00D8133A" w:rsidP="00D8133A">
      <w:pPr>
        <w:ind w:left="720"/>
        <w:rPr>
          <w:sz w:val="24"/>
          <w:szCs w:val="24"/>
        </w:rPr>
      </w:pPr>
      <w:r w:rsidRPr="00262D98">
        <w:rPr>
          <w:sz w:val="24"/>
          <w:szCs w:val="24"/>
        </w:rPr>
        <w:t xml:space="preserve">1 x GSI 66 audiometer </w:t>
      </w:r>
    </w:p>
    <w:p w:rsidR="00D8133A" w:rsidRPr="00262D98" w:rsidRDefault="00D8133A" w:rsidP="00D8133A">
      <w:pPr>
        <w:rPr>
          <w:b/>
          <w:sz w:val="24"/>
          <w:szCs w:val="24"/>
        </w:rPr>
      </w:pPr>
      <w:proofErr w:type="spellStart"/>
      <w:r w:rsidRPr="00262D98">
        <w:rPr>
          <w:b/>
          <w:sz w:val="24"/>
          <w:szCs w:val="24"/>
        </w:rPr>
        <w:t>Tympanometers</w:t>
      </w:r>
      <w:proofErr w:type="spellEnd"/>
      <w:r w:rsidRPr="00262D98">
        <w:rPr>
          <w:b/>
          <w:sz w:val="24"/>
          <w:szCs w:val="24"/>
        </w:rPr>
        <w:t>:</w:t>
      </w:r>
    </w:p>
    <w:p w:rsidR="00D8133A" w:rsidRPr="00262D98" w:rsidRDefault="00D8133A" w:rsidP="00D8133A">
      <w:pPr>
        <w:ind w:left="720"/>
        <w:rPr>
          <w:sz w:val="24"/>
          <w:szCs w:val="24"/>
        </w:rPr>
      </w:pPr>
      <w:r w:rsidRPr="00262D98">
        <w:rPr>
          <w:sz w:val="24"/>
          <w:szCs w:val="24"/>
        </w:rPr>
        <w:t xml:space="preserve">1 x GSI 38 </w:t>
      </w:r>
      <w:proofErr w:type="spellStart"/>
      <w:r w:rsidRPr="00262D98">
        <w:rPr>
          <w:sz w:val="24"/>
          <w:szCs w:val="24"/>
        </w:rPr>
        <w:t>Autotymp</w:t>
      </w:r>
      <w:proofErr w:type="spellEnd"/>
    </w:p>
    <w:p w:rsidR="00D8133A" w:rsidRPr="00262D98" w:rsidRDefault="00D8133A" w:rsidP="00D8133A">
      <w:pPr>
        <w:ind w:left="720"/>
        <w:rPr>
          <w:sz w:val="24"/>
          <w:szCs w:val="24"/>
        </w:rPr>
      </w:pPr>
      <w:r w:rsidRPr="00262D98">
        <w:rPr>
          <w:sz w:val="24"/>
          <w:szCs w:val="24"/>
        </w:rPr>
        <w:t xml:space="preserve">1 x GSI 39 </w:t>
      </w:r>
      <w:proofErr w:type="spellStart"/>
      <w:r w:rsidRPr="00262D98">
        <w:rPr>
          <w:sz w:val="24"/>
          <w:szCs w:val="24"/>
        </w:rPr>
        <w:t>Autotymp</w:t>
      </w:r>
      <w:proofErr w:type="spellEnd"/>
    </w:p>
    <w:p w:rsidR="00D8133A" w:rsidRPr="00262D98" w:rsidRDefault="00D8133A" w:rsidP="00D8133A">
      <w:pPr>
        <w:ind w:left="720"/>
        <w:rPr>
          <w:sz w:val="24"/>
          <w:szCs w:val="24"/>
        </w:rPr>
      </w:pPr>
      <w:r w:rsidRPr="00262D98">
        <w:rPr>
          <w:sz w:val="24"/>
          <w:szCs w:val="24"/>
        </w:rPr>
        <w:t xml:space="preserve">1 x Madsen </w:t>
      </w:r>
      <w:proofErr w:type="spellStart"/>
      <w:r w:rsidRPr="00262D98">
        <w:rPr>
          <w:sz w:val="24"/>
          <w:szCs w:val="24"/>
        </w:rPr>
        <w:t>Otoflex</w:t>
      </w:r>
      <w:proofErr w:type="spellEnd"/>
      <w:r w:rsidRPr="00262D98">
        <w:rPr>
          <w:sz w:val="24"/>
          <w:szCs w:val="24"/>
        </w:rPr>
        <w:t xml:space="preserve"> 100</w:t>
      </w:r>
    </w:p>
    <w:p w:rsidR="00D8133A" w:rsidRPr="00262D98" w:rsidRDefault="00D8133A" w:rsidP="00D8133A">
      <w:pPr>
        <w:rPr>
          <w:b/>
          <w:sz w:val="24"/>
          <w:szCs w:val="24"/>
        </w:rPr>
      </w:pPr>
      <w:proofErr w:type="spellStart"/>
      <w:r w:rsidRPr="00262D98">
        <w:rPr>
          <w:b/>
          <w:sz w:val="24"/>
          <w:szCs w:val="24"/>
        </w:rPr>
        <w:t>Otoscopes</w:t>
      </w:r>
      <w:proofErr w:type="spellEnd"/>
      <w:r w:rsidRPr="00262D98">
        <w:rPr>
          <w:b/>
          <w:sz w:val="24"/>
          <w:szCs w:val="24"/>
        </w:rPr>
        <w:t>:</w:t>
      </w:r>
    </w:p>
    <w:p w:rsidR="00D8133A" w:rsidRPr="00262D98" w:rsidRDefault="00D8133A" w:rsidP="00D8133A">
      <w:pPr>
        <w:ind w:firstLine="720"/>
        <w:rPr>
          <w:sz w:val="24"/>
          <w:szCs w:val="24"/>
        </w:rPr>
      </w:pPr>
      <w:r w:rsidRPr="00262D98">
        <w:rPr>
          <w:sz w:val="24"/>
          <w:szCs w:val="24"/>
        </w:rPr>
        <w:t xml:space="preserve">10 x </w:t>
      </w:r>
      <w:proofErr w:type="spellStart"/>
      <w:r w:rsidRPr="00262D98">
        <w:rPr>
          <w:sz w:val="24"/>
          <w:szCs w:val="24"/>
        </w:rPr>
        <w:t>WelchAllyn</w:t>
      </w:r>
      <w:proofErr w:type="spellEnd"/>
      <w:r w:rsidRPr="00262D98">
        <w:rPr>
          <w:sz w:val="24"/>
          <w:szCs w:val="24"/>
        </w:rPr>
        <w:t xml:space="preserve"> rechargeable </w:t>
      </w:r>
      <w:proofErr w:type="spellStart"/>
      <w:r w:rsidRPr="00262D98">
        <w:rPr>
          <w:sz w:val="24"/>
          <w:szCs w:val="24"/>
        </w:rPr>
        <w:t>fibreoptic</w:t>
      </w:r>
      <w:proofErr w:type="spellEnd"/>
      <w:r w:rsidRPr="00262D98">
        <w:rPr>
          <w:sz w:val="24"/>
          <w:szCs w:val="24"/>
        </w:rPr>
        <w:t xml:space="preserve"> </w:t>
      </w:r>
      <w:proofErr w:type="spellStart"/>
      <w:r w:rsidRPr="00262D98">
        <w:rPr>
          <w:sz w:val="24"/>
          <w:szCs w:val="24"/>
        </w:rPr>
        <w:t>otoscopes</w:t>
      </w:r>
      <w:proofErr w:type="spellEnd"/>
      <w:r w:rsidRPr="00262D98">
        <w:rPr>
          <w:sz w:val="24"/>
          <w:szCs w:val="24"/>
        </w:rPr>
        <w:t xml:space="preserve"> </w:t>
      </w:r>
    </w:p>
    <w:p w:rsidR="00D8133A" w:rsidRPr="00262D98" w:rsidRDefault="00D8133A" w:rsidP="00D8133A">
      <w:pPr>
        <w:rPr>
          <w:b/>
          <w:sz w:val="24"/>
          <w:szCs w:val="24"/>
        </w:rPr>
      </w:pPr>
      <w:r w:rsidRPr="00262D98">
        <w:rPr>
          <w:b/>
          <w:sz w:val="24"/>
          <w:szCs w:val="24"/>
        </w:rPr>
        <w:t xml:space="preserve">Video </w:t>
      </w:r>
      <w:proofErr w:type="spellStart"/>
      <w:r w:rsidRPr="00262D98">
        <w:rPr>
          <w:b/>
          <w:sz w:val="24"/>
          <w:szCs w:val="24"/>
        </w:rPr>
        <w:t>Otoscopes</w:t>
      </w:r>
      <w:proofErr w:type="spellEnd"/>
      <w:r w:rsidRPr="00262D98">
        <w:rPr>
          <w:b/>
          <w:sz w:val="24"/>
          <w:szCs w:val="24"/>
        </w:rPr>
        <w:t>:</w:t>
      </w:r>
    </w:p>
    <w:p w:rsidR="00D8133A" w:rsidRPr="00262D98" w:rsidRDefault="00D8133A" w:rsidP="00D8133A">
      <w:pPr>
        <w:ind w:firstLine="720"/>
        <w:rPr>
          <w:sz w:val="24"/>
          <w:szCs w:val="24"/>
        </w:rPr>
      </w:pPr>
      <w:r w:rsidRPr="00262D98">
        <w:rPr>
          <w:sz w:val="24"/>
          <w:szCs w:val="24"/>
        </w:rPr>
        <w:t xml:space="preserve">2 x </w:t>
      </w:r>
      <w:proofErr w:type="spellStart"/>
      <w:r w:rsidRPr="00262D98">
        <w:rPr>
          <w:sz w:val="24"/>
          <w:szCs w:val="24"/>
        </w:rPr>
        <w:t>WelchAllyn</w:t>
      </w:r>
      <w:proofErr w:type="spellEnd"/>
      <w:r w:rsidRPr="00262D98">
        <w:rPr>
          <w:sz w:val="24"/>
          <w:szCs w:val="24"/>
        </w:rPr>
        <w:t xml:space="preserve"> Digital </w:t>
      </w:r>
      <w:proofErr w:type="spellStart"/>
      <w:r w:rsidRPr="00262D98">
        <w:rPr>
          <w:sz w:val="24"/>
          <w:szCs w:val="24"/>
        </w:rPr>
        <w:t>MacroView</w:t>
      </w:r>
      <w:proofErr w:type="spellEnd"/>
      <w:r w:rsidRPr="00262D98">
        <w:rPr>
          <w:sz w:val="24"/>
          <w:szCs w:val="24"/>
        </w:rPr>
        <w:t xml:space="preserve"> </w:t>
      </w:r>
      <w:proofErr w:type="spellStart"/>
      <w:r w:rsidRPr="00262D98">
        <w:rPr>
          <w:sz w:val="24"/>
          <w:szCs w:val="24"/>
        </w:rPr>
        <w:t>otoscope</w:t>
      </w:r>
      <w:proofErr w:type="spellEnd"/>
    </w:p>
    <w:p w:rsidR="00D8133A" w:rsidRPr="00262D98" w:rsidRDefault="00D8133A" w:rsidP="00D8133A">
      <w:pPr>
        <w:rPr>
          <w:b/>
          <w:sz w:val="24"/>
          <w:szCs w:val="24"/>
        </w:rPr>
      </w:pPr>
      <w:r w:rsidRPr="00262D98">
        <w:rPr>
          <w:b/>
          <w:sz w:val="24"/>
          <w:szCs w:val="24"/>
        </w:rPr>
        <w:t>Computers:</w:t>
      </w:r>
    </w:p>
    <w:p w:rsidR="00D8133A" w:rsidRPr="00262D98" w:rsidRDefault="00D8133A" w:rsidP="00D8133A">
      <w:pPr>
        <w:ind w:firstLine="720"/>
        <w:rPr>
          <w:sz w:val="24"/>
          <w:szCs w:val="24"/>
        </w:rPr>
      </w:pPr>
      <w:r w:rsidRPr="00262D98">
        <w:rPr>
          <w:sz w:val="24"/>
          <w:szCs w:val="24"/>
        </w:rPr>
        <w:t>2 x Lenovo Think Pad laptops</w:t>
      </w:r>
    </w:p>
    <w:p w:rsidR="00D8133A" w:rsidRPr="00262D98" w:rsidRDefault="00D8133A" w:rsidP="00D8133A">
      <w:pPr>
        <w:rPr>
          <w:b/>
          <w:sz w:val="24"/>
          <w:szCs w:val="24"/>
        </w:rPr>
      </w:pPr>
      <w:proofErr w:type="spellStart"/>
      <w:r w:rsidRPr="00262D98">
        <w:rPr>
          <w:b/>
          <w:sz w:val="24"/>
          <w:szCs w:val="24"/>
        </w:rPr>
        <w:t>Otoacoustic</w:t>
      </w:r>
      <w:proofErr w:type="spellEnd"/>
      <w:r w:rsidRPr="00262D98">
        <w:rPr>
          <w:b/>
          <w:sz w:val="24"/>
          <w:szCs w:val="24"/>
        </w:rPr>
        <w:t xml:space="preserve"> Emissions instrument:</w:t>
      </w:r>
    </w:p>
    <w:p w:rsidR="00D8133A" w:rsidRPr="00262D98" w:rsidRDefault="00D8133A" w:rsidP="00D8133A">
      <w:pPr>
        <w:ind w:firstLine="720"/>
        <w:rPr>
          <w:sz w:val="24"/>
          <w:szCs w:val="24"/>
        </w:rPr>
      </w:pPr>
      <w:r w:rsidRPr="00262D98">
        <w:rPr>
          <w:sz w:val="24"/>
          <w:szCs w:val="24"/>
        </w:rPr>
        <w:t xml:space="preserve">1 x </w:t>
      </w:r>
      <w:proofErr w:type="spellStart"/>
      <w:r w:rsidRPr="00262D98">
        <w:rPr>
          <w:sz w:val="24"/>
          <w:szCs w:val="24"/>
        </w:rPr>
        <w:t>Otodynamics</w:t>
      </w:r>
      <w:proofErr w:type="spellEnd"/>
      <w:r w:rsidRPr="00262D98">
        <w:rPr>
          <w:sz w:val="24"/>
          <w:szCs w:val="24"/>
        </w:rPr>
        <w:t xml:space="preserve"> </w:t>
      </w:r>
      <w:proofErr w:type="spellStart"/>
      <w:r w:rsidRPr="00262D98">
        <w:rPr>
          <w:sz w:val="24"/>
          <w:szCs w:val="24"/>
        </w:rPr>
        <w:t>Otoport</w:t>
      </w:r>
      <w:proofErr w:type="spellEnd"/>
      <w:r w:rsidRPr="00262D98">
        <w:rPr>
          <w:sz w:val="24"/>
          <w:szCs w:val="24"/>
        </w:rPr>
        <w:t xml:space="preserve"> Advance</w:t>
      </w:r>
    </w:p>
    <w:p w:rsidR="00D8133A" w:rsidRPr="00262D98" w:rsidRDefault="00D8133A" w:rsidP="00D8133A">
      <w:pPr>
        <w:rPr>
          <w:b/>
          <w:sz w:val="24"/>
          <w:szCs w:val="24"/>
        </w:rPr>
      </w:pPr>
      <w:r w:rsidRPr="00262D98">
        <w:rPr>
          <w:b/>
          <w:sz w:val="24"/>
          <w:szCs w:val="24"/>
        </w:rPr>
        <w:t>Scanner:</w:t>
      </w:r>
    </w:p>
    <w:p w:rsidR="00B6297C" w:rsidRPr="00262D98" w:rsidRDefault="00D8133A" w:rsidP="00D8133A">
      <w:pPr>
        <w:ind w:firstLine="720"/>
        <w:rPr>
          <w:sz w:val="24"/>
          <w:szCs w:val="24"/>
        </w:rPr>
        <w:sectPr w:rsidR="00B6297C" w:rsidRPr="00262D98" w:rsidSect="00B31876">
          <w:headerReference w:type="even" r:id="rId25"/>
          <w:headerReference w:type="default" r:id="rId26"/>
          <w:footerReference w:type="even" r:id="rId27"/>
          <w:footerReference w:type="default" r:id="rId28"/>
          <w:pgSz w:w="11906" w:h="16838" w:code="9"/>
          <w:pgMar w:top="1440" w:right="1440" w:bottom="1440" w:left="1440" w:header="0" w:footer="680" w:gutter="0"/>
          <w:pgNumType w:fmt="upperRoman" w:start="1"/>
          <w:cols w:space="708"/>
          <w:docGrid w:linePitch="360"/>
        </w:sectPr>
      </w:pPr>
      <w:r w:rsidRPr="00262D98">
        <w:rPr>
          <w:sz w:val="24"/>
          <w:szCs w:val="24"/>
        </w:rPr>
        <w:t>1 x Fujitsu fi-6130</w:t>
      </w:r>
    </w:p>
    <w:p w:rsidR="004F7933" w:rsidRPr="00262D98" w:rsidRDefault="004F7933" w:rsidP="00C970F4">
      <w:pPr>
        <w:pStyle w:val="Heading2"/>
      </w:pPr>
      <w:bookmarkStart w:id="54" w:name="_Toc332712754"/>
      <w:r w:rsidRPr="00262D98">
        <w:lastRenderedPageBreak/>
        <w:t>Appendix 4</w:t>
      </w:r>
      <w:r w:rsidR="00C664C6" w:rsidRPr="00262D98">
        <w:t>: Comparisons between 3 Swimming Pool Studies in remote Indigenous Australian communities</w:t>
      </w:r>
      <w:bookmarkEnd w:id="54"/>
    </w:p>
    <w:p w:rsidR="006315D9" w:rsidRPr="00262D98" w:rsidRDefault="004F7933" w:rsidP="006315D9">
      <w:pPr>
        <w:rPr>
          <w:rFonts w:cs="Calibri"/>
          <w:color w:val="365F91"/>
          <w:sz w:val="32"/>
          <w:szCs w:val="32"/>
        </w:rPr>
      </w:pPr>
      <w:proofErr w:type="gramStart"/>
      <w:r w:rsidRPr="00262D98">
        <w:rPr>
          <w:rFonts w:cs="Calibri"/>
          <w:color w:val="365F91"/>
          <w:sz w:val="32"/>
          <w:szCs w:val="32"/>
        </w:rPr>
        <w:t>in</w:t>
      </w:r>
      <w:proofErr w:type="gramEnd"/>
      <w:r w:rsidRPr="00262D98">
        <w:rPr>
          <w:rFonts w:cs="Calibri"/>
          <w:color w:val="365F91"/>
          <w:sz w:val="32"/>
          <w:szCs w:val="32"/>
        </w:rPr>
        <w:t xml:space="preserve"> which ear health was assessed</w:t>
      </w:r>
    </w:p>
    <w:p w:rsidR="00372FA7" w:rsidRPr="00262D98" w:rsidRDefault="004F7933" w:rsidP="006315D9">
      <w:proofErr w:type="gramStart"/>
      <w:r w:rsidRPr="00262D98">
        <w:t>Flinders University</w:t>
      </w:r>
      <w:r w:rsidR="00372FA7" w:rsidRPr="00262D98">
        <w:t>/DHA, (2012).</w:t>
      </w:r>
      <w:proofErr w:type="gramEnd"/>
      <w:r w:rsidRPr="00262D98">
        <w:t xml:space="preserve"> </w:t>
      </w:r>
      <w:proofErr w:type="gramStart"/>
      <w:r w:rsidRPr="00262D98">
        <w:t>An evaluation of the benefits of swimming pools for the hearing and ear health of young Indigenous Australians</w:t>
      </w:r>
      <w:r w:rsidR="00372FA7" w:rsidRPr="00262D98">
        <w:t>.</w:t>
      </w:r>
      <w:proofErr w:type="gramEnd"/>
    </w:p>
    <w:p w:rsidR="004F7933" w:rsidRPr="00262D98" w:rsidRDefault="004F7933" w:rsidP="006315D9">
      <w:proofErr w:type="gramStart"/>
      <w:r w:rsidRPr="00262D98">
        <w:t>HPE/DH</w:t>
      </w:r>
      <w:r w:rsidR="00372FA7" w:rsidRPr="00262D98">
        <w:t>A, (2010).</w:t>
      </w:r>
      <w:proofErr w:type="gramEnd"/>
      <w:r w:rsidRPr="00262D98">
        <w:t xml:space="preserve">  </w:t>
      </w:r>
      <w:proofErr w:type="gramStart"/>
      <w:r w:rsidRPr="00262D98">
        <w:t>Evaluation of the sustainability and benefits of swimming pools in the APY Lands in South Australia</w:t>
      </w:r>
      <w:r w:rsidR="00372FA7" w:rsidRPr="00262D98">
        <w:t>.</w:t>
      </w:r>
      <w:proofErr w:type="gramEnd"/>
    </w:p>
    <w:p w:rsidR="004F7933" w:rsidRPr="00262D98" w:rsidRDefault="004F7933" w:rsidP="004F7933">
      <w:pPr>
        <w:spacing w:after="0" w:line="240" w:lineRule="auto"/>
      </w:pPr>
      <w:r w:rsidRPr="00262D98">
        <w:t>Lehmann, D. et al.</w:t>
      </w:r>
      <w:r w:rsidR="00372FA7" w:rsidRPr="00262D98">
        <w:t xml:space="preserve"> (2003).</w:t>
      </w:r>
      <w:r w:rsidRPr="00262D98">
        <w:t xml:space="preserve"> Benefits of swimming pools in two remote Aboriginal communities in Western Australia: intervention study, </w:t>
      </w:r>
      <w:proofErr w:type="gramStart"/>
      <w:r w:rsidRPr="00262D98">
        <w:t>BMJ  327</w:t>
      </w:r>
      <w:proofErr w:type="gramEnd"/>
      <w:r w:rsidRPr="00262D98">
        <w:t>: 415-419</w:t>
      </w:r>
      <w:r w:rsidR="00372FA7" w:rsidRPr="00262D98">
        <w:t>.</w:t>
      </w:r>
    </w:p>
    <w:p w:rsidR="004F7933" w:rsidRPr="00262D98" w:rsidRDefault="004F7933" w:rsidP="004F7933">
      <w:pPr>
        <w:spacing w:after="0" w:line="240" w:lineRule="auto"/>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969"/>
        <w:gridCol w:w="2968"/>
        <w:gridCol w:w="2969"/>
        <w:gridCol w:w="2835"/>
      </w:tblGrid>
      <w:tr w:rsidR="004F7933" w:rsidRPr="00262D98" w:rsidTr="00E13976">
        <w:tc>
          <w:tcPr>
            <w:tcW w:w="2968" w:type="dxa"/>
            <w:shd w:val="clear" w:color="auto" w:fill="auto"/>
          </w:tcPr>
          <w:p w:rsidR="004F7933" w:rsidRPr="00262D98" w:rsidRDefault="004F7933" w:rsidP="00E13976">
            <w:pPr>
              <w:spacing w:after="0" w:line="240" w:lineRule="auto"/>
              <w:rPr>
                <w:b/>
                <w:sz w:val="24"/>
                <w:szCs w:val="24"/>
              </w:rPr>
            </w:pPr>
            <w:r w:rsidRPr="00262D98">
              <w:rPr>
                <w:b/>
                <w:sz w:val="24"/>
                <w:szCs w:val="24"/>
              </w:rPr>
              <w:t>Study feature</w:t>
            </w:r>
          </w:p>
        </w:tc>
        <w:tc>
          <w:tcPr>
            <w:tcW w:w="2969" w:type="dxa"/>
            <w:shd w:val="clear" w:color="auto" w:fill="auto"/>
          </w:tcPr>
          <w:p w:rsidR="004F7933" w:rsidRPr="00262D98" w:rsidRDefault="004F7933" w:rsidP="00E13976">
            <w:pPr>
              <w:spacing w:after="0" w:line="240" w:lineRule="auto"/>
              <w:rPr>
                <w:b/>
                <w:sz w:val="24"/>
                <w:szCs w:val="24"/>
              </w:rPr>
            </w:pPr>
            <w:r w:rsidRPr="00262D98">
              <w:rPr>
                <w:b/>
                <w:sz w:val="24"/>
                <w:szCs w:val="24"/>
              </w:rPr>
              <w:t>Lehmann et al.,(2003)</w:t>
            </w:r>
          </w:p>
        </w:tc>
        <w:tc>
          <w:tcPr>
            <w:tcW w:w="2968" w:type="dxa"/>
            <w:shd w:val="clear" w:color="auto" w:fill="auto"/>
          </w:tcPr>
          <w:p w:rsidR="004F7933" w:rsidRPr="00262D98" w:rsidRDefault="004F7933" w:rsidP="00E13976">
            <w:pPr>
              <w:spacing w:after="0" w:line="240" w:lineRule="auto"/>
              <w:rPr>
                <w:b/>
                <w:sz w:val="24"/>
                <w:szCs w:val="24"/>
              </w:rPr>
            </w:pPr>
            <w:r w:rsidRPr="00262D98">
              <w:rPr>
                <w:b/>
                <w:sz w:val="24"/>
                <w:szCs w:val="24"/>
              </w:rPr>
              <w:t>HPE/</w:t>
            </w:r>
            <w:proofErr w:type="spellStart"/>
            <w:r w:rsidRPr="00262D98">
              <w:rPr>
                <w:b/>
                <w:sz w:val="24"/>
                <w:szCs w:val="24"/>
              </w:rPr>
              <w:t>DoHA</w:t>
            </w:r>
            <w:proofErr w:type="spellEnd"/>
            <w:r w:rsidRPr="00262D98">
              <w:rPr>
                <w:b/>
                <w:sz w:val="24"/>
                <w:szCs w:val="24"/>
              </w:rPr>
              <w:t xml:space="preserve">  (2010)</w:t>
            </w:r>
          </w:p>
        </w:tc>
        <w:tc>
          <w:tcPr>
            <w:tcW w:w="2969" w:type="dxa"/>
            <w:shd w:val="clear" w:color="auto" w:fill="auto"/>
          </w:tcPr>
          <w:p w:rsidR="004F7933" w:rsidRPr="00262D98" w:rsidRDefault="004F7933" w:rsidP="00E13976">
            <w:pPr>
              <w:spacing w:after="0" w:line="240" w:lineRule="auto"/>
              <w:rPr>
                <w:b/>
                <w:sz w:val="24"/>
                <w:szCs w:val="24"/>
              </w:rPr>
            </w:pPr>
            <w:r w:rsidRPr="00262D98">
              <w:rPr>
                <w:b/>
                <w:sz w:val="24"/>
                <w:szCs w:val="24"/>
              </w:rPr>
              <w:t>Flinders University (2012)</w:t>
            </w:r>
          </w:p>
        </w:tc>
        <w:tc>
          <w:tcPr>
            <w:tcW w:w="2835" w:type="dxa"/>
            <w:shd w:val="clear" w:color="auto" w:fill="auto"/>
          </w:tcPr>
          <w:p w:rsidR="004F7933" w:rsidRPr="00262D98" w:rsidRDefault="004F7933" w:rsidP="00E13976">
            <w:pPr>
              <w:spacing w:after="0" w:line="240" w:lineRule="auto"/>
              <w:rPr>
                <w:b/>
                <w:sz w:val="24"/>
                <w:szCs w:val="24"/>
              </w:rPr>
            </w:pPr>
            <w:r w:rsidRPr="00262D98">
              <w:rPr>
                <w:b/>
                <w:sz w:val="24"/>
                <w:szCs w:val="24"/>
              </w:rPr>
              <w:t>Comments</w:t>
            </w: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Number of communities with pools</w:t>
            </w:r>
          </w:p>
        </w:tc>
        <w:tc>
          <w:tcPr>
            <w:tcW w:w="2969" w:type="dxa"/>
            <w:shd w:val="clear" w:color="auto" w:fill="auto"/>
          </w:tcPr>
          <w:p w:rsidR="004F7933" w:rsidRPr="00262D98" w:rsidRDefault="004F7933" w:rsidP="00E13976">
            <w:pPr>
              <w:spacing w:after="0" w:line="240" w:lineRule="auto"/>
              <w:jc w:val="center"/>
            </w:pPr>
            <w:r w:rsidRPr="00262D98">
              <w:t>2</w:t>
            </w:r>
          </w:p>
        </w:tc>
        <w:tc>
          <w:tcPr>
            <w:tcW w:w="2968" w:type="dxa"/>
            <w:shd w:val="clear" w:color="auto" w:fill="auto"/>
          </w:tcPr>
          <w:p w:rsidR="004F7933" w:rsidRPr="00262D98" w:rsidRDefault="004F7933" w:rsidP="00E13976">
            <w:pPr>
              <w:spacing w:after="0" w:line="240" w:lineRule="auto"/>
              <w:jc w:val="center"/>
            </w:pPr>
            <w:r w:rsidRPr="00262D98">
              <w:t>3</w:t>
            </w:r>
          </w:p>
        </w:tc>
        <w:tc>
          <w:tcPr>
            <w:tcW w:w="2969" w:type="dxa"/>
            <w:shd w:val="clear" w:color="auto" w:fill="auto"/>
          </w:tcPr>
          <w:p w:rsidR="004F7933" w:rsidRPr="00262D98" w:rsidRDefault="004F7933" w:rsidP="00E13976">
            <w:pPr>
              <w:spacing w:after="0" w:line="240" w:lineRule="auto"/>
              <w:jc w:val="center"/>
            </w:pPr>
            <w:r w:rsidRPr="00262D98">
              <w:t>4</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Use of control communities</w:t>
            </w:r>
          </w:p>
        </w:tc>
        <w:tc>
          <w:tcPr>
            <w:tcW w:w="2969" w:type="dxa"/>
            <w:shd w:val="clear" w:color="auto" w:fill="auto"/>
          </w:tcPr>
          <w:p w:rsidR="004F7933" w:rsidRPr="00262D98" w:rsidRDefault="004F7933" w:rsidP="00E13976">
            <w:pPr>
              <w:spacing w:after="0" w:line="240" w:lineRule="auto"/>
              <w:jc w:val="center"/>
            </w:pPr>
            <w:r w:rsidRPr="00262D98">
              <w:t>No</w:t>
            </w:r>
          </w:p>
        </w:tc>
        <w:tc>
          <w:tcPr>
            <w:tcW w:w="2968" w:type="dxa"/>
            <w:shd w:val="clear" w:color="auto" w:fill="auto"/>
          </w:tcPr>
          <w:p w:rsidR="004F7933" w:rsidRPr="00262D98" w:rsidRDefault="004F7933" w:rsidP="00E13976">
            <w:pPr>
              <w:spacing w:after="0" w:line="240" w:lineRule="auto"/>
              <w:jc w:val="center"/>
            </w:pPr>
            <w:r w:rsidRPr="00262D98">
              <w:t>No</w:t>
            </w:r>
          </w:p>
        </w:tc>
        <w:tc>
          <w:tcPr>
            <w:tcW w:w="2969" w:type="dxa"/>
            <w:shd w:val="clear" w:color="auto" w:fill="auto"/>
          </w:tcPr>
          <w:p w:rsidR="004F7933" w:rsidRPr="00262D98" w:rsidRDefault="004F7933" w:rsidP="00E13976">
            <w:pPr>
              <w:spacing w:after="0" w:line="240" w:lineRule="auto"/>
              <w:jc w:val="center"/>
            </w:pPr>
            <w:r w:rsidRPr="00262D98">
              <w:t>Yes (6 control communities)</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Sample size</w:t>
            </w:r>
          </w:p>
          <w:p w:rsidR="004F7933" w:rsidRPr="00262D98" w:rsidRDefault="004F7933" w:rsidP="00E13976">
            <w:pPr>
              <w:spacing w:after="0" w:line="240" w:lineRule="auto"/>
            </w:pPr>
            <w:r w:rsidRPr="00262D98">
              <w:t>Age range</w:t>
            </w:r>
          </w:p>
        </w:tc>
        <w:tc>
          <w:tcPr>
            <w:tcW w:w="2969" w:type="dxa"/>
            <w:shd w:val="clear" w:color="auto" w:fill="auto"/>
          </w:tcPr>
          <w:p w:rsidR="004F7933" w:rsidRPr="00262D98" w:rsidRDefault="004F7933" w:rsidP="00E13976">
            <w:pPr>
              <w:spacing w:after="0" w:line="240" w:lineRule="auto"/>
              <w:jc w:val="center"/>
            </w:pPr>
            <w:r w:rsidRPr="00262D98">
              <w:t xml:space="preserve">N = </w:t>
            </w:r>
            <w:r w:rsidR="00C64B58" w:rsidRPr="00262D98">
              <w:t>1</w:t>
            </w:r>
            <w:r w:rsidRPr="00262D98">
              <w:t>62 children</w:t>
            </w:r>
          </w:p>
          <w:p w:rsidR="004F7933" w:rsidRPr="00262D98" w:rsidRDefault="004F7933" w:rsidP="00E13976">
            <w:pPr>
              <w:spacing w:after="0" w:line="240" w:lineRule="auto"/>
              <w:jc w:val="center"/>
            </w:pPr>
            <w:r w:rsidRPr="00262D98">
              <w:t>&lt; 5 y, 5-11 y, 12 to 16 y</w:t>
            </w:r>
          </w:p>
        </w:tc>
        <w:tc>
          <w:tcPr>
            <w:tcW w:w="2968" w:type="dxa"/>
            <w:shd w:val="clear" w:color="auto" w:fill="auto"/>
          </w:tcPr>
          <w:p w:rsidR="004F7933" w:rsidRPr="00262D98" w:rsidRDefault="004F7933" w:rsidP="00E13976">
            <w:pPr>
              <w:spacing w:after="0" w:line="240" w:lineRule="auto"/>
              <w:jc w:val="center"/>
            </w:pPr>
            <w:r w:rsidRPr="00262D98">
              <w:t>N = 262 children</w:t>
            </w:r>
          </w:p>
          <w:p w:rsidR="004F7933" w:rsidRPr="00262D98" w:rsidRDefault="004F7933" w:rsidP="00E13976">
            <w:pPr>
              <w:spacing w:after="0" w:line="240" w:lineRule="auto"/>
              <w:jc w:val="center"/>
            </w:pPr>
            <w:r w:rsidRPr="00262D98">
              <w:t>&lt;1 year to 19 y</w:t>
            </w:r>
          </w:p>
        </w:tc>
        <w:tc>
          <w:tcPr>
            <w:tcW w:w="2969" w:type="dxa"/>
            <w:shd w:val="clear" w:color="auto" w:fill="auto"/>
          </w:tcPr>
          <w:p w:rsidR="004F7933" w:rsidRPr="00262D98" w:rsidRDefault="004F7933" w:rsidP="00E13976">
            <w:pPr>
              <w:spacing w:after="0" w:line="240" w:lineRule="auto"/>
              <w:jc w:val="center"/>
            </w:pPr>
            <w:r w:rsidRPr="00262D98">
              <w:t>N = 813 children</w:t>
            </w:r>
          </w:p>
          <w:p w:rsidR="004F7933" w:rsidRPr="00262D98" w:rsidRDefault="004F7933" w:rsidP="00E13976">
            <w:pPr>
              <w:spacing w:after="0" w:line="240" w:lineRule="auto"/>
              <w:jc w:val="center"/>
            </w:pPr>
            <w:r w:rsidRPr="00262D98">
              <w:t>School attenders, 5-18 y</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Number of research visits</w:t>
            </w:r>
          </w:p>
        </w:tc>
        <w:tc>
          <w:tcPr>
            <w:tcW w:w="2969" w:type="dxa"/>
            <w:shd w:val="clear" w:color="auto" w:fill="auto"/>
          </w:tcPr>
          <w:p w:rsidR="004F7933" w:rsidRPr="00262D98" w:rsidRDefault="004F7933" w:rsidP="00E13976">
            <w:pPr>
              <w:spacing w:after="0" w:line="240" w:lineRule="auto"/>
              <w:jc w:val="center"/>
            </w:pPr>
            <w:r w:rsidRPr="00262D98">
              <w:t>4 visits over 2 years</w:t>
            </w:r>
          </w:p>
        </w:tc>
        <w:tc>
          <w:tcPr>
            <w:tcW w:w="2968" w:type="dxa"/>
            <w:shd w:val="clear" w:color="auto" w:fill="auto"/>
          </w:tcPr>
          <w:p w:rsidR="004F7933" w:rsidRPr="00262D98" w:rsidRDefault="004F7933" w:rsidP="00E13976">
            <w:pPr>
              <w:spacing w:after="0" w:line="240" w:lineRule="auto"/>
              <w:jc w:val="center"/>
            </w:pPr>
            <w:r w:rsidRPr="00262D98">
              <w:t>4 visits over 2 years</w:t>
            </w:r>
          </w:p>
        </w:tc>
        <w:tc>
          <w:tcPr>
            <w:tcW w:w="2969" w:type="dxa"/>
            <w:shd w:val="clear" w:color="auto" w:fill="auto"/>
          </w:tcPr>
          <w:p w:rsidR="004F7933" w:rsidRPr="00262D98" w:rsidRDefault="004F7933" w:rsidP="00E13976">
            <w:pPr>
              <w:spacing w:after="0" w:line="240" w:lineRule="auto"/>
              <w:jc w:val="center"/>
            </w:pPr>
            <w:r w:rsidRPr="00262D98">
              <w:t>6 visits over 3 years</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Timing of visits specified</w:t>
            </w:r>
          </w:p>
        </w:tc>
        <w:tc>
          <w:tcPr>
            <w:tcW w:w="2969" w:type="dxa"/>
            <w:shd w:val="clear" w:color="auto" w:fill="auto"/>
          </w:tcPr>
          <w:p w:rsidR="004F7933" w:rsidRPr="00262D98" w:rsidRDefault="004F7933" w:rsidP="00E13976">
            <w:pPr>
              <w:spacing w:after="0" w:line="240" w:lineRule="auto"/>
              <w:jc w:val="center"/>
            </w:pPr>
            <w:r w:rsidRPr="00262D98">
              <w:t>Yes</w:t>
            </w:r>
          </w:p>
        </w:tc>
        <w:tc>
          <w:tcPr>
            <w:tcW w:w="2968" w:type="dxa"/>
            <w:shd w:val="clear" w:color="auto" w:fill="auto"/>
          </w:tcPr>
          <w:p w:rsidR="004F7933" w:rsidRPr="00262D98" w:rsidRDefault="004F7933" w:rsidP="00E13976">
            <w:pPr>
              <w:spacing w:after="0" w:line="240" w:lineRule="auto"/>
              <w:jc w:val="center"/>
            </w:pPr>
            <w:r w:rsidRPr="00262D98">
              <w:t>Yes</w:t>
            </w:r>
          </w:p>
        </w:tc>
        <w:tc>
          <w:tcPr>
            <w:tcW w:w="2969" w:type="dxa"/>
            <w:shd w:val="clear" w:color="auto" w:fill="auto"/>
          </w:tcPr>
          <w:p w:rsidR="004F7933" w:rsidRPr="00262D98" w:rsidRDefault="004F7933" w:rsidP="00E13976">
            <w:pPr>
              <w:spacing w:after="0" w:line="240" w:lineRule="auto"/>
              <w:jc w:val="center"/>
            </w:pPr>
            <w:r w:rsidRPr="00262D98">
              <w:t>Yes</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Retention rate of sample across visits</w:t>
            </w:r>
          </w:p>
        </w:tc>
        <w:tc>
          <w:tcPr>
            <w:tcW w:w="2969" w:type="dxa"/>
            <w:shd w:val="clear" w:color="auto" w:fill="auto"/>
            <w:vAlign w:val="center"/>
          </w:tcPr>
          <w:p w:rsidR="004F7933" w:rsidRPr="00262D98" w:rsidRDefault="008D72A9" w:rsidP="00E13976">
            <w:pPr>
              <w:spacing w:after="0" w:line="240" w:lineRule="auto"/>
              <w:jc w:val="center"/>
            </w:pPr>
            <w:r w:rsidRPr="00262D98">
              <w:t>28%</w:t>
            </w:r>
          </w:p>
        </w:tc>
        <w:tc>
          <w:tcPr>
            <w:tcW w:w="2968" w:type="dxa"/>
            <w:shd w:val="clear" w:color="auto" w:fill="auto"/>
            <w:vAlign w:val="center"/>
          </w:tcPr>
          <w:p w:rsidR="004F7933" w:rsidRPr="00262D98" w:rsidRDefault="008D72A9" w:rsidP="00E13976">
            <w:pPr>
              <w:spacing w:after="0" w:line="240" w:lineRule="auto"/>
              <w:jc w:val="center"/>
            </w:pPr>
            <w:r w:rsidRPr="00262D98">
              <w:t>14%</w:t>
            </w:r>
          </w:p>
        </w:tc>
        <w:tc>
          <w:tcPr>
            <w:tcW w:w="2969" w:type="dxa"/>
            <w:shd w:val="clear" w:color="auto" w:fill="auto"/>
            <w:vAlign w:val="center"/>
          </w:tcPr>
          <w:p w:rsidR="004F7933" w:rsidRPr="00262D98" w:rsidRDefault="008D72A9" w:rsidP="00E13976">
            <w:pPr>
              <w:spacing w:after="0" w:line="240" w:lineRule="auto"/>
              <w:jc w:val="center"/>
            </w:pPr>
            <w:r w:rsidRPr="00262D98">
              <w:t>45.8%</w:t>
            </w:r>
          </w:p>
        </w:tc>
        <w:tc>
          <w:tcPr>
            <w:tcW w:w="2835" w:type="dxa"/>
            <w:shd w:val="clear" w:color="auto" w:fill="auto"/>
          </w:tcPr>
          <w:p w:rsidR="004F7933" w:rsidRPr="00262D98" w:rsidRDefault="008D72A9" w:rsidP="00E13976">
            <w:pPr>
              <w:spacing w:after="0" w:line="240" w:lineRule="auto"/>
            </w:pPr>
            <w:r w:rsidRPr="00262D98">
              <w:t>Percentage of children seen on more than 2 occasions</w:t>
            </w: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Direct ‘dosage’ measure of swimming pool use</w:t>
            </w:r>
          </w:p>
        </w:tc>
        <w:tc>
          <w:tcPr>
            <w:tcW w:w="2969" w:type="dxa"/>
            <w:shd w:val="clear" w:color="auto" w:fill="auto"/>
          </w:tcPr>
          <w:p w:rsidR="004F7933" w:rsidRPr="00262D98" w:rsidRDefault="004F7933" w:rsidP="00E13976">
            <w:pPr>
              <w:spacing w:after="0" w:line="240" w:lineRule="auto"/>
              <w:jc w:val="center"/>
            </w:pPr>
            <w:r w:rsidRPr="00262D98">
              <w:t>No</w:t>
            </w:r>
          </w:p>
        </w:tc>
        <w:tc>
          <w:tcPr>
            <w:tcW w:w="2968" w:type="dxa"/>
            <w:shd w:val="clear" w:color="auto" w:fill="auto"/>
          </w:tcPr>
          <w:p w:rsidR="004F7933" w:rsidRPr="00262D98" w:rsidRDefault="004F7933" w:rsidP="00E13976">
            <w:pPr>
              <w:spacing w:after="0" w:line="240" w:lineRule="auto"/>
              <w:jc w:val="center"/>
            </w:pPr>
            <w:r w:rsidRPr="00262D98">
              <w:t>No</w:t>
            </w:r>
          </w:p>
        </w:tc>
        <w:tc>
          <w:tcPr>
            <w:tcW w:w="2969" w:type="dxa"/>
            <w:shd w:val="clear" w:color="auto" w:fill="auto"/>
          </w:tcPr>
          <w:p w:rsidR="004F7933" w:rsidRPr="00262D98" w:rsidRDefault="004F7933" w:rsidP="00E13976">
            <w:pPr>
              <w:spacing w:after="0" w:line="240" w:lineRule="auto"/>
              <w:jc w:val="center"/>
            </w:pPr>
            <w:r w:rsidRPr="00262D98">
              <w:t>No</w:t>
            </w:r>
          </w:p>
        </w:tc>
        <w:tc>
          <w:tcPr>
            <w:tcW w:w="2835" w:type="dxa"/>
            <w:shd w:val="clear" w:color="auto" w:fill="auto"/>
          </w:tcPr>
          <w:p w:rsidR="004F7933" w:rsidRPr="00262D98" w:rsidRDefault="004F7933" w:rsidP="00E13976">
            <w:pPr>
              <w:spacing w:after="0" w:line="240" w:lineRule="auto"/>
            </w:pPr>
          </w:p>
        </w:tc>
      </w:tr>
    </w:tbl>
    <w:p w:rsidR="006315D9" w:rsidRPr="00262D98" w:rsidRDefault="006315D9"/>
    <w:p w:rsidR="006315D9" w:rsidRPr="00262D98" w:rsidRDefault="006315D9">
      <w:r w:rsidRPr="00262D98">
        <w:t>Table continues……</w:t>
      </w:r>
      <w:r w:rsidRPr="00262D98">
        <w:br w:type="page"/>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8"/>
        <w:gridCol w:w="2969"/>
        <w:gridCol w:w="2968"/>
        <w:gridCol w:w="2969"/>
        <w:gridCol w:w="2835"/>
      </w:tblGrid>
      <w:tr w:rsidR="006315D9" w:rsidRPr="00262D98" w:rsidTr="00E13976">
        <w:tc>
          <w:tcPr>
            <w:tcW w:w="2968" w:type="dxa"/>
            <w:shd w:val="clear" w:color="auto" w:fill="auto"/>
          </w:tcPr>
          <w:p w:rsidR="006315D9" w:rsidRPr="00262D98" w:rsidRDefault="006315D9" w:rsidP="00E13976">
            <w:pPr>
              <w:spacing w:after="0" w:line="240" w:lineRule="auto"/>
              <w:rPr>
                <w:b/>
                <w:sz w:val="24"/>
                <w:szCs w:val="24"/>
              </w:rPr>
            </w:pPr>
            <w:r w:rsidRPr="00262D98">
              <w:rPr>
                <w:b/>
                <w:sz w:val="24"/>
                <w:szCs w:val="24"/>
              </w:rPr>
              <w:lastRenderedPageBreak/>
              <w:t>Study feature</w:t>
            </w:r>
          </w:p>
        </w:tc>
        <w:tc>
          <w:tcPr>
            <w:tcW w:w="2969" w:type="dxa"/>
            <w:shd w:val="clear" w:color="auto" w:fill="auto"/>
          </w:tcPr>
          <w:p w:rsidR="006315D9" w:rsidRPr="00262D98" w:rsidRDefault="006315D9" w:rsidP="00E13976">
            <w:pPr>
              <w:spacing w:after="0" w:line="240" w:lineRule="auto"/>
              <w:rPr>
                <w:b/>
                <w:sz w:val="24"/>
                <w:szCs w:val="24"/>
              </w:rPr>
            </w:pPr>
            <w:r w:rsidRPr="00262D98">
              <w:rPr>
                <w:b/>
                <w:sz w:val="24"/>
                <w:szCs w:val="24"/>
              </w:rPr>
              <w:t>Lehmann et al.,(2003)</w:t>
            </w:r>
          </w:p>
        </w:tc>
        <w:tc>
          <w:tcPr>
            <w:tcW w:w="2968" w:type="dxa"/>
            <w:shd w:val="clear" w:color="auto" w:fill="auto"/>
          </w:tcPr>
          <w:p w:rsidR="006315D9" w:rsidRPr="00262D98" w:rsidRDefault="006315D9" w:rsidP="00E13976">
            <w:pPr>
              <w:spacing w:after="0" w:line="240" w:lineRule="auto"/>
              <w:rPr>
                <w:b/>
                <w:sz w:val="24"/>
                <w:szCs w:val="24"/>
              </w:rPr>
            </w:pPr>
            <w:r w:rsidRPr="00262D98">
              <w:rPr>
                <w:b/>
                <w:sz w:val="24"/>
                <w:szCs w:val="24"/>
              </w:rPr>
              <w:t>HPE/</w:t>
            </w:r>
            <w:proofErr w:type="spellStart"/>
            <w:r w:rsidRPr="00262D98">
              <w:rPr>
                <w:b/>
                <w:sz w:val="24"/>
                <w:szCs w:val="24"/>
              </w:rPr>
              <w:t>DoHA</w:t>
            </w:r>
            <w:proofErr w:type="spellEnd"/>
            <w:r w:rsidRPr="00262D98">
              <w:rPr>
                <w:b/>
                <w:sz w:val="24"/>
                <w:szCs w:val="24"/>
              </w:rPr>
              <w:t xml:space="preserve">  (2010)</w:t>
            </w:r>
          </w:p>
        </w:tc>
        <w:tc>
          <w:tcPr>
            <w:tcW w:w="2969" w:type="dxa"/>
            <w:shd w:val="clear" w:color="auto" w:fill="auto"/>
          </w:tcPr>
          <w:p w:rsidR="006315D9" w:rsidRPr="00262D98" w:rsidRDefault="006315D9" w:rsidP="00E13976">
            <w:pPr>
              <w:spacing w:after="0" w:line="240" w:lineRule="auto"/>
              <w:rPr>
                <w:b/>
                <w:sz w:val="24"/>
                <w:szCs w:val="24"/>
              </w:rPr>
            </w:pPr>
            <w:r w:rsidRPr="00262D98">
              <w:rPr>
                <w:b/>
                <w:sz w:val="24"/>
                <w:szCs w:val="24"/>
              </w:rPr>
              <w:t>Flinders University (2012)</w:t>
            </w:r>
          </w:p>
        </w:tc>
        <w:tc>
          <w:tcPr>
            <w:tcW w:w="2835" w:type="dxa"/>
            <w:shd w:val="clear" w:color="auto" w:fill="auto"/>
          </w:tcPr>
          <w:p w:rsidR="006315D9" w:rsidRPr="00262D98" w:rsidRDefault="006315D9" w:rsidP="00E13976">
            <w:pPr>
              <w:spacing w:after="0" w:line="240" w:lineRule="auto"/>
              <w:rPr>
                <w:b/>
                <w:sz w:val="24"/>
                <w:szCs w:val="24"/>
              </w:rPr>
            </w:pPr>
            <w:r w:rsidRPr="00262D98">
              <w:rPr>
                <w:b/>
                <w:sz w:val="24"/>
                <w:szCs w:val="24"/>
              </w:rPr>
              <w:t>Comments</w:t>
            </w:r>
          </w:p>
        </w:tc>
      </w:tr>
      <w:tr w:rsidR="004F7933" w:rsidRPr="00262D98" w:rsidTr="00E13976">
        <w:trPr>
          <w:trHeight w:val="2684"/>
        </w:trPr>
        <w:tc>
          <w:tcPr>
            <w:tcW w:w="2968" w:type="dxa"/>
            <w:shd w:val="clear" w:color="auto" w:fill="auto"/>
          </w:tcPr>
          <w:p w:rsidR="004F7933" w:rsidRPr="00262D98" w:rsidRDefault="004F7933" w:rsidP="00E13976">
            <w:pPr>
              <w:spacing w:after="0" w:line="240" w:lineRule="auto"/>
            </w:pPr>
            <w:r w:rsidRPr="00262D98">
              <w:t>Indirect ‘dosage’ measure of swimming pool use</w:t>
            </w:r>
          </w:p>
          <w:p w:rsidR="004F7933" w:rsidRPr="00262D98" w:rsidRDefault="004F7933" w:rsidP="00E13976">
            <w:pPr>
              <w:spacing w:after="0" w:line="240" w:lineRule="auto"/>
            </w:pPr>
          </w:p>
        </w:tc>
        <w:tc>
          <w:tcPr>
            <w:tcW w:w="2969" w:type="dxa"/>
            <w:shd w:val="clear" w:color="auto" w:fill="auto"/>
          </w:tcPr>
          <w:p w:rsidR="004F7933" w:rsidRPr="00262D98" w:rsidRDefault="004F7933" w:rsidP="00E13976">
            <w:pPr>
              <w:spacing w:after="0" w:line="240" w:lineRule="auto"/>
              <w:jc w:val="center"/>
            </w:pPr>
            <w:r w:rsidRPr="00262D98">
              <w:t>No</w:t>
            </w:r>
          </w:p>
        </w:tc>
        <w:tc>
          <w:tcPr>
            <w:tcW w:w="2968" w:type="dxa"/>
            <w:shd w:val="clear" w:color="auto" w:fill="auto"/>
          </w:tcPr>
          <w:p w:rsidR="004F7933" w:rsidRPr="00262D98" w:rsidRDefault="004F7933" w:rsidP="00E13976">
            <w:pPr>
              <w:spacing w:after="0" w:line="240" w:lineRule="auto"/>
              <w:jc w:val="center"/>
            </w:pPr>
            <w:r w:rsidRPr="00262D98">
              <w:t>No</w:t>
            </w:r>
          </w:p>
        </w:tc>
        <w:tc>
          <w:tcPr>
            <w:tcW w:w="2969" w:type="dxa"/>
            <w:shd w:val="clear" w:color="auto" w:fill="auto"/>
          </w:tcPr>
          <w:p w:rsidR="004F7933" w:rsidRPr="00262D98" w:rsidRDefault="004F7933" w:rsidP="00E13976">
            <w:pPr>
              <w:spacing w:after="0" w:line="240" w:lineRule="auto"/>
              <w:jc w:val="center"/>
            </w:pPr>
            <w:r w:rsidRPr="00262D98">
              <w:t>Yes*</w:t>
            </w:r>
          </w:p>
        </w:tc>
        <w:tc>
          <w:tcPr>
            <w:tcW w:w="2835" w:type="dxa"/>
            <w:shd w:val="clear" w:color="auto" w:fill="auto"/>
          </w:tcPr>
          <w:p w:rsidR="004F7933" w:rsidRPr="00262D98" w:rsidRDefault="004F7933" w:rsidP="00E13976">
            <w:pPr>
              <w:spacing w:after="0" w:line="240" w:lineRule="auto"/>
            </w:pPr>
            <w:r w:rsidRPr="00262D98">
              <w:t xml:space="preserve">*By </w:t>
            </w:r>
            <w:r w:rsidRPr="00262D98">
              <w:rPr>
                <w:u w:val="single"/>
              </w:rPr>
              <w:t>community:</w:t>
            </w:r>
            <w:r w:rsidRPr="00262D98">
              <w:t xml:space="preserve"> as Plus Pool communities (N =4) compared to  Non Pool communities (N = 6)</w:t>
            </w:r>
            <w:r w:rsidR="006315D9" w:rsidRPr="00262D98">
              <w:t xml:space="preserve"> </w:t>
            </w:r>
          </w:p>
          <w:p w:rsidR="006315D9" w:rsidRPr="00262D98" w:rsidRDefault="006315D9" w:rsidP="00E13976">
            <w:pPr>
              <w:spacing w:after="0" w:line="240" w:lineRule="auto"/>
            </w:pPr>
          </w:p>
          <w:p w:rsidR="004F7933" w:rsidRPr="00262D98" w:rsidRDefault="004F7933" w:rsidP="00E13976">
            <w:pPr>
              <w:spacing w:after="0" w:line="240" w:lineRule="auto"/>
            </w:pPr>
            <w:r w:rsidRPr="00262D98">
              <w:t xml:space="preserve">*By </w:t>
            </w:r>
            <w:r w:rsidRPr="00262D98">
              <w:rPr>
                <w:u w:val="single"/>
              </w:rPr>
              <w:t>individual child:</w:t>
            </w:r>
            <w:r w:rsidRPr="00262D98">
              <w:t xml:space="preserve"> surrogate as his/her school attendance data, available by school term for duration of project (follows from “No School No Pool” policy)</w:t>
            </w:r>
          </w:p>
        </w:tc>
      </w:tr>
      <w:tr w:rsidR="004F7933" w:rsidRPr="00262D98" w:rsidTr="00E13976">
        <w:tc>
          <w:tcPr>
            <w:tcW w:w="2968" w:type="dxa"/>
            <w:shd w:val="clear" w:color="auto" w:fill="auto"/>
          </w:tcPr>
          <w:p w:rsidR="004F7933" w:rsidRPr="00262D98" w:rsidRDefault="004F7933" w:rsidP="00E13976">
            <w:pPr>
              <w:spacing w:after="0" w:line="240" w:lineRule="auto"/>
            </w:pPr>
          </w:p>
          <w:p w:rsidR="004F7933" w:rsidRPr="00262D98" w:rsidRDefault="004F7933" w:rsidP="00E13976">
            <w:pPr>
              <w:spacing w:after="0" w:line="240" w:lineRule="auto"/>
            </w:pPr>
            <w:r w:rsidRPr="00262D98">
              <w:t>Assessments:</w:t>
            </w:r>
          </w:p>
          <w:p w:rsidR="004F7933" w:rsidRPr="00262D98" w:rsidRDefault="004F7933" w:rsidP="00E13976">
            <w:pPr>
              <w:spacing w:after="0" w:line="240" w:lineRule="auto"/>
            </w:pPr>
          </w:p>
          <w:p w:rsidR="004F7933" w:rsidRPr="00262D98" w:rsidRDefault="00D674D9" w:rsidP="00E13976">
            <w:pPr>
              <w:spacing w:after="0" w:line="240" w:lineRule="auto"/>
            </w:pPr>
            <w:r>
              <w:tab/>
            </w:r>
            <w:r w:rsidR="004F7933" w:rsidRPr="00262D98">
              <w:t>Clinical examinations</w:t>
            </w:r>
          </w:p>
          <w:p w:rsidR="004F7933" w:rsidRPr="00262D98" w:rsidRDefault="004F7933" w:rsidP="00E13976">
            <w:pPr>
              <w:spacing w:after="0" w:line="240" w:lineRule="auto"/>
            </w:pPr>
          </w:p>
          <w:p w:rsidR="004F7933" w:rsidRPr="00262D98" w:rsidRDefault="00D674D9" w:rsidP="00E13976">
            <w:pPr>
              <w:spacing w:after="0" w:line="240" w:lineRule="auto"/>
            </w:pPr>
            <w:r>
              <w:tab/>
            </w:r>
            <w:proofErr w:type="spellStart"/>
            <w:r w:rsidR="004F7933" w:rsidRPr="00262D98">
              <w:t>Audiological</w:t>
            </w:r>
            <w:proofErr w:type="spellEnd"/>
            <w:r w:rsidR="004F7933" w:rsidRPr="00262D98">
              <w:t xml:space="preserve"> tests</w:t>
            </w:r>
          </w:p>
        </w:tc>
        <w:tc>
          <w:tcPr>
            <w:tcW w:w="2969" w:type="dxa"/>
            <w:shd w:val="clear" w:color="auto" w:fill="auto"/>
          </w:tcPr>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roofErr w:type="spellStart"/>
            <w:r w:rsidRPr="00262D98">
              <w:t>Otoscopic</w:t>
            </w:r>
            <w:proofErr w:type="spellEnd"/>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r w:rsidRPr="00262D98">
              <w:t>None</w:t>
            </w:r>
          </w:p>
        </w:tc>
        <w:tc>
          <w:tcPr>
            <w:tcW w:w="2968" w:type="dxa"/>
            <w:shd w:val="clear" w:color="auto" w:fill="auto"/>
          </w:tcPr>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roofErr w:type="spellStart"/>
            <w:r w:rsidRPr="00262D98">
              <w:t>Otoscopic</w:t>
            </w:r>
            <w:proofErr w:type="spellEnd"/>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r w:rsidRPr="00262D98">
              <w:t>None</w:t>
            </w:r>
          </w:p>
        </w:tc>
        <w:tc>
          <w:tcPr>
            <w:tcW w:w="2969" w:type="dxa"/>
            <w:shd w:val="clear" w:color="auto" w:fill="auto"/>
          </w:tcPr>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proofErr w:type="spellStart"/>
            <w:r w:rsidRPr="00262D98">
              <w:t>Otoscopic</w:t>
            </w:r>
            <w:proofErr w:type="spellEnd"/>
          </w:p>
          <w:p w:rsidR="004F7933" w:rsidRPr="00262D98" w:rsidRDefault="004F7933" w:rsidP="00E13976">
            <w:pPr>
              <w:spacing w:after="0" w:line="240" w:lineRule="auto"/>
              <w:jc w:val="center"/>
            </w:pPr>
          </w:p>
          <w:p w:rsidR="004F7933" w:rsidRPr="00262D98" w:rsidRDefault="004F7933" w:rsidP="00E13976">
            <w:pPr>
              <w:spacing w:after="0" w:line="240" w:lineRule="auto"/>
              <w:jc w:val="center"/>
            </w:pPr>
            <w:r w:rsidRPr="00262D98">
              <w:t>Audiometry (screening and threshold testing for screen failures); tympanometry</w:t>
            </w:r>
          </w:p>
        </w:tc>
        <w:tc>
          <w:tcPr>
            <w:tcW w:w="2835" w:type="dxa"/>
            <w:shd w:val="clear" w:color="auto" w:fill="auto"/>
          </w:tcPr>
          <w:p w:rsidR="004F7933" w:rsidRPr="00262D98" w:rsidRDefault="004F7933" w:rsidP="00E13976">
            <w:pPr>
              <w:spacing w:after="0" w:line="240" w:lineRule="auto"/>
            </w:pPr>
          </w:p>
          <w:p w:rsidR="004F7933" w:rsidRPr="00262D98" w:rsidRDefault="004F7933" w:rsidP="00E13976">
            <w:pPr>
              <w:spacing w:after="0" w:line="240" w:lineRule="auto"/>
            </w:pPr>
            <w:r w:rsidRPr="00262D98">
              <w:t>The FU clinical assessment protocol used current internationally recognised classifications of otitis media and middle ear disease (Scott-Brown, 2008)</w:t>
            </w:r>
          </w:p>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 xml:space="preserve">Outcome measures reported </w:t>
            </w:r>
          </w:p>
        </w:tc>
        <w:tc>
          <w:tcPr>
            <w:tcW w:w="2969" w:type="dxa"/>
            <w:shd w:val="clear" w:color="auto" w:fill="auto"/>
          </w:tcPr>
          <w:p w:rsidR="004F7933" w:rsidRPr="00262D98" w:rsidRDefault="004F7933" w:rsidP="00E13976">
            <w:pPr>
              <w:spacing w:after="0" w:line="240" w:lineRule="auto"/>
              <w:jc w:val="center"/>
            </w:pPr>
            <w:proofErr w:type="spellStart"/>
            <w:r w:rsidRPr="00262D98">
              <w:t>Otoscopy</w:t>
            </w:r>
            <w:proofErr w:type="spellEnd"/>
          </w:p>
        </w:tc>
        <w:tc>
          <w:tcPr>
            <w:tcW w:w="2968" w:type="dxa"/>
            <w:shd w:val="clear" w:color="auto" w:fill="auto"/>
          </w:tcPr>
          <w:p w:rsidR="004F7933" w:rsidRPr="00262D98" w:rsidRDefault="004F7933" w:rsidP="00E13976">
            <w:pPr>
              <w:spacing w:after="0" w:line="240" w:lineRule="auto"/>
              <w:jc w:val="center"/>
            </w:pPr>
            <w:proofErr w:type="spellStart"/>
            <w:r w:rsidRPr="00262D98">
              <w:t>Otoscopy</w:t>
            </w:r>
            <w:proofErr w:type="spellEnd"/>
          </w:p>
        </w:tc>
        <w:tc>
          <w:tcPr>
            <w:tcW w:w="2969" w:type="dxa"/>
            <w:shd w:val="clear" w:color="auto" w:fill="auto"/>
          </w:tcPr>
          <w:p w:rsidR="004F7933" w:rsidRPr="00262D98" w:rsidRDefault="004F7933" w:rsidP="00D674D9">
            <w:pPr>
              <w:spacing w:after="0" w:line="240" w:lineRule="auto"/>
              <w:ind w:left="167"/>
            </w:pPr>
            <w:proofErr w:type="spellStart"/>
            <w:r w:rsidRPr="00262D98">
              <w:t>Otoscopy</w:t>
            </w:r>
            <w:proofErr w:type="spellEnd"/>
          </w:p>
          <w:p w:rsidR="004F7933" w:rsidRPr="00262D98" w:rsidRDefault="00D674D9" w:rsidP="00D674D9">
            <w:pPr>
              <w:spacing w:after="0" w:line="240" w:lineRule="auto"/>
              <w:ind w:left="167"/>
            </w:pPr>
            <w:r>
              <w:t>Audiometry (screening pass</w:t>
            </w:r>
            <w:r>
              <w:br/>
            </w:r>
            <w:r w:rsidR="004F7933" w:rsidRPr="00262D98">
              <w:t>rate and hearing levels )</w:t>
            </w:r>
          </w:p>
          <w:p w:rsidR="004F7933" w:rsidRPr="00262D98" w:rsidRDefault="004F7933" w:rsidP="00D674D9">
            <w:pPr>
              <w:spacing w:after="0" w:line="240" w:lineRule="auto"/>
              <w:ind w:left="167"/>
            </w:pPr>
            <w:r w:rsidRPr="00262D98">
              <w:t>Tympanometry</w:t>
            </w:r>
          </w:p>
        </w:tc>
        <w:tc>
          <w:tcPr>
            <w:tcW w:w="2835" w:type="dxa"/>
            <w:shd w:val="clear" w:color="auto" w:fill="auto"/>
          </w:tcPr>
          <w:p w:rsidR="004F7933" w:rsidRPr="00262D98" w:rsidRDefault="004F7933" w:rsidP="00E13976">
            <w:pPr>
              <w:spacing w:after="0" w:line="240" w:lineRule="auto"/>
            </w:pPr>
          </w:p>
        </w:tc>
      </w:tr>
      <w:tr w:rsidR="004F7933" w:rsidRPr="00262D98" w:rsidTr="00E13976">
        <w:tc>
          <w:tcPr>
            <w:tcW w:w="2968" w:type="dxa"/>
            <w:shd w:val="clear" w:color="auto" w:fill="auto"/>
          </w:tcPr>
          <w:p w:rsidR="004F7933" w:rsidRPr="00262D98" w:rsidRDefault="004F7933" w:rsidP="00E13976">
            <w:pPr>
              <w:spacing w:after="0" w:line="240" w:lineRule="auto"/>
            </w:pPr>
            <w:r w:rsidRPr="00262D98">
              <w:t>Description of assessing staff</w:t>
            </w:r>
          </w:p>
        </w:tc>
        <w:tc>
          <w:tcPr>
            <w:tcW w:w="2969" w:type="dxa"/>
            <w:shd w:val="clear" w:color="auto" w:fill="auto"/>
          </w:tcPr>
          <w:p w:rsidR="004F7933" w:rsidRPr="00262D98" w:rsidRDefault="004F7933" w:rsidP="00E13976">
            <w:pPr>
              <w:spacing w:after="0" w:line="240" w:lineRule="auto"/>
              <w:jc w:val="center"/>
            </w:pPr>
            <w:r w:rsidRPr="00262D98">
              <w:t>Paediatricians</w:t>
            </w:r>
            <w:r w:rsidRPr="00262D98">
              <w:br/>
              <w:t>(with initial ENT crosschecks)</w:t>
            </w:r>
          </w:p>
        </w:tc>
        <w:tc>
          <w:tcPr>
            <w:tcW w:w="2968" w:type="dxa"/>
            <w:shd w:val="clear" w:color="auto" w:fill="auto"/>
          </w:tcPr>
          <w:p w:rsidR="004F7933" w:rsidRPr="00262D98" w:rsidRDefault="004F7933" w:rsidP="00E13976">
            <w:pPr>
              <w:spacing w:after="0" w:line="240" w:lineRule="auto"/>
              <w:jc w:val="center"/>
            </w:pPr>
            <w:r w:rsidRPr="00262D98">
              <w:t>‘doctors’</w:t>
            </w:r>
            <w:r w:rsidRPr="00262D98">
              <w:br/>
              <w:t>(unspecified)</w:t>
            </w:r>
          </w:p>
        </w:tc>
        <w:tc>
          <w:tcPr>
            <w:tcW w:w="2969" w:type="dxa"/>
            <w:shd w:val="clear" w:color="auto" w:fill="auto"/>
          </w:tcPr>
          <w:p w:rsidR="004F7933" w:rsidRPr="00262D98" w:rsidRDefault="004F7933" w:rsidP="00E13976">
            <w:pPr>
              <w:spacing w:after="0" w:line="240" w:lineRule="auto"/>
              <w:jc w:val="center"/>
            </w:pPr>
            <w:r w:rsidRPr="00262D98">
              <w:t>Audiologists and ENT specialists</w:t>
            </w:r>
          </w:p>
        </w:tc>
        <w:tc>
          <w:tcPr>
            <w:tcW w:w="2835" w:type="dxa"/>
            <w:shd w:val="clear" w:color="auto" w:fill="auto"/>
          </w:tcPr>
          <w:p w:rsidR="004F7933" w:rsidRPr="00262D98" w:rsidRDefault="004F7933" w:rsidP="00E13976">
            <w:pPr>
              <w:spacing w:after="0" w:line="240" w:lineRule="auto"/>
            </w:pPr>
            <w:r w:rsidRPr="00262D98">
              <w:t xml:space="preserve">Flinders University retained the same core research staff for all 6 visits.  All additional professional staff </w:t>
            </w:r>
            <w:proofErr w:type="gramStart"/>
            <w:r w:rsidRPr="00262D98">
              <w:t>were</w:t>
            </w:r>
            <w:proofErr w:type="gramEnd"/>
            <w:r w:rsidRPr="00262D98">
              <w:t xml:space="preserve"> trained in the research protocol prior to each visit.</w:t>
            </w:r>
          </w:p>
        </w:tc>
      </w:tr>
    </w:tbl>
    <w:p w:rsidR="0095212F" w:rsidRPr="00262D98" w:rsidRDefault="0095212F" w:rsidP="004F7933">
      <w:pPr>
        <w:rPr>
          <w:b/>
          <w:sz w:val="32"/>
          <w:szCs w:val="32"/>
        </w:rPr>
        <w:sectPr w:rsidR="0095212F" w:rsidRPr="00262D98" w:rsidSect="00E13F0A">
          <w:footerReference w:type="even" r:id="rId29"/>
          <w:footerReference w:type="first" r:id="rId30"/>
          <w:type w:val="continuous"/>
          <w:pgSz w:w="16838" w:h="11906" w:orient="landscape" w:code="9"/>
          <w:pgMar w:top="1440" w:right="1440" w:bottom="1440" w:left="1440" w:header="0" w:footer="680" w:gutter="0"/>
          <w:pgNumType w:fmt="upperRoman" w:start="7"/>
          <w:cols w:space="708"/>
          <w:docGrid w:linePitch="360"/>
        </w:sectPr>
      </w:pPr>
    </w:p>
    <w:p w:rsidR="0095212F" w:rsidRPr="00262D98" w:rsidRDefault="0095212F" w:rsidP="004F7933">
      <w:pPr>
        <w:rPr>
          <w:b/>
          <w:sz w:val="32"/>
          <w:szCs w:val="32"/>
        </w:rPr>
      </w:pPr>
    </w:p>
    <w:p w:rsidR="001E5697" w:rsidRPr="00262D98" w:rsidRDefault="009B5A07" w:rsidP="00C970F4">
      <w:pPr>
        <w:pStyle w:val="Heading2"/>
        <w:rPr>
          <w:lang w:eastAsia="en-AU"/>
        </w:rPr>
      </w:pPr>
      <w:bookmarkStart w:id="55" w:name="_Toc332712755"/>
      <w:r w:rsidRPr="00262D98">
        <w:rPr>
          <w:lang w:eastAsia="en-AU"/>
        </w:rPr>
        <w:t>References</w:t>
      </w:r>
      <w:bookmarkEnd w:id="55"/>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Aithal</w:t>
      </w:r>
      <w:proofErr w:type="spellEnd"/>
      <w:r w:rsidRPr="00262D98">
        <w:rPr>
          <w:rFonts w:cs="Calibri"/>
          <w:sz w:val="24"/>
          <w:szCs w:val="24"/>
          <w:lang w:eastAsia="en-AU"/>
        </w:rPr>
        <w:t xml:space="preserve">, S., </w:t>
      </w:r>
      <w:proofErr w:type="spellStart"/>
      <w:r w:rsidRPr="00262D98">
        <w:rPr>
          <w:rFonts w:cs="Calibri"/>
          <w:sz w:val="24"/>
          <w:szCs w:val="24"/>
          <w:lang w:eastAsia="en-AU"/>
        </w:rPr>
        <w:t>Yonovitz</w:t>
      </w:r>
      <w:proofErr w:type="spellEnd"/>
      <w:r w:rsidRPr="00262D98">
        <w:rPr>
          <w:rFonts w:cs="Calibri"/>
          <w:sz w:val="24"/>
          <w:szCs w:val="24"/>
          <w:lang w:eastAsia="en-AU"/>
        </w:rPr>
        <w:t>, A.</w:t>
      </w:r>
      <w:proofErr w:type="gramStart"/>
      <w:r w:rsidRPr="00262D98">
        <w:rPr>
          <w:rFonts w:cs="Calibri"/>
          <w:sz w:val="24"/>
          <w:szCs w:val="24"/>
          <w:lang w:eastAsia="en-AU"/>
        </w:rPr>
        <w:t>,</w:t>
      </w:r>
      <w:proofErr w:type="spellStart"/>
      <w:r w:rsidR="00D46E42" w:rsidRPr="00262D98">
        <w:rPr>
          <w:rFonts w:cs="Calibri"/>
          <w:sz w:val="24"/>
          <w:szCs w:val="24"/>
          <w:lang w:eastAsia="en-AU"/>
        </w:rPr>
        <w:t>A</w:t>
      </w:r>
      <w:r w:rsidRPr="00262D98">
        <w:rPr>
          <w:rFonts w:cs="Calibri"/>
          <w:sz w:val="24"/>
          <w:szCs w:val="24"/>
          <w:lang w:eastAsia="en-AU"/>
        </w:rPr>
        <w:t>ithal</w:t>
      </w:r>
      <w:proofErr w:type="spellEnd"/>
      <w:proofErr w:type="gramEnd"/>
      <w:r w:rsidRPr="00262D98">
        <w:rPr>
          <w:rFonts w:cs="Calibri"/>
          <w:sz w:val="24"/>
          <w:szCs w:val="24"/>
          <w:lang w:eastAsia="en-AU"/>
        </w:rPr>
        <w:t xml:space="preserve">, V., (2008). Perceptual consequences of conductive hearing loss: speech perception in Indigenous children learning English as a ‘school’ language. Aust. NZ J </w:t>
      </w:r>
      <w:proofErr w:type="spellStart"/>
      <w:r w:rsidRPr="00262D98">
        <w:rPr>
          <w:rFonts w:cs="Calibri"/>
          <w:sz w:val="24"/>
          <w:szCs w:val="24"/>
          <w:lang w:eastAsia="en-AU"/>
        </w:rPr>
        <w:t>Audiol</w:t>
      </w:r>
      <w:proofErr w:type="spellEnd"/>
      <w:r w:rsidRPr="00262D98">
        <w:rPr>
          <w:rFonts w:cs="Calibri"/>
          <w:sz w:val="24"/>
          <w:szCs w:val="24"/>
          <w:lang w:eastAsia="en-AU"/>
        </w:rPr>
        <w:t>, 30: 1-18</w:t>
      </w:r>
      <w:r w:rsidR="00372FA7" w:rsidRPr="00262D98">
        <w:rPr>
          <w:rFonts w:cs="Calibri"/>
          <w:sz w:val="24"/>
          <w:szCs w:val="24"/>
          <w:lang w:eastAsia="en-AU"/>
        </w:rPr>
        <w:t>.</w:t>
      </w:r>
      <w:r w:rsidRPr="00262D98">
        <w:rPr>
          <w:rFonts w:cs="Calibri"/>
          <w:sz w:val="24"/>
          <w:szCs w:val="24"/>
          <w:lang w:eastAsia="en-AU"/>
        </w:rPr>
        <w:t xml:space="preserve"> </w:t>
      </w:r>
    </w:p>
    <w:p w:rsidR="00D674D9" w:rsidRDefault="009811DE" w:rsidP="00D674D9">
      <w:pPr>
        <w:spacing w:line="240" w:lineRule="auto"/>
        <w:rPr>
          <w:rFonts w:cs="Calibri"/>
          <w:sz w:val="24"/>
          <w:szCs w:val="24"/>
          <w:lang w:eastAsia="en-AU"/>
        </w:rPr>
      </w:pPr>
      <w:r w:rsidRPr="00262D98">
        <w:rPr>
          <w:rFonts w:cs="Calibri"/>
          <w:sz w:val="24"/>
          <w:szCs w:val="24"/>
          <w:lang w:eastAsia="en-AU"/>
        </w:rPr>
        <w:t>Australian Bureau of Statistics and Australian Institute of Health and Welfare, </w:t>
      </w:r>
      <w:r w:rsidRPr="00262D98">
        <w:rPr>
          <w:rFonts w:cs="Calibri"/>
          <w:iCs/>
          <w:sz w:val="24"/>
          <w:szCs w:val="24"/>
          <w:lang w:eastAsia="en-AU"/>
        </w:rPr>
        <w:t>The Health and Welfare of Australia's Aboriginal and Torres Strait Islander Peoples 2008</w:t>
      </w:r>
      <w:r w:rsidRPr="00262D98">
        <w:rPr>
          <w:rFonts w:cs="Calibri"/>
          <w:sz w:val="24"/>
          <w:szCs w:val="24"/>
          <w:lang w:eastAsia="en-AU"/>
        </w:rPr>
        <w:t xml:space="preserve">, ABS Release 4704.0 (2008), </w:t>
      </w:r>
      <w:proofErr w:type="spellStart"/>
      <w:r w:rsidRPr="00262D98">
        <w:rPr>
          <w:rFonts w:cs="Calibri"/>
          <w:sz w:val="24"/>
          <w:szCs w:val="24"/>
          <w:lang w:eastAsia="en-AU"/>
        </w:rPr>
        <w:t>pp</w:t>
      </w:r>
      <w:proofErr w:type="spellEnd"/>
      <w:r w:rsidRPr="00262D98">
        <w:rPr>
          <w:rFonts w:cs="Calibri"/>
          <w:sz w:val="24"/>
          <w:szCs w:val="24"/>
          <w:lang w:eastAsia="en-AU"/>
        </w:rPr>
        <w:t xml:space="preserve"> 25-26. </w:t>
      </w:r>
    </w:p>
    <w:p w:rsidR="009811DE" w:rsidRPr="00262D98" w:rsidRDefault="009811DE" w:rsidP="00D674D9">
      <w:pPr>
        <w:spacing w:line="240" w:lineRule="auto"/>
        <w:rPr>
          <w:rFonts w:cs="Calibri"/>
          <w:sz w:val="24"/>
          <w:szCs w:val="24"/>
          <w:lang w:eastAsia="en-AU"/>
        </w:rPr>
      </w:pPr>
      <w:r w:rsidRPr="00262D98">
        <w:rPr>
          <w:rFonts w:cs="Calibri"/>
          <w:sz w:val="24"/>
          <w:szCs w:val="24"/>
          <w:lang w:eastAsia="en-AU"/>
        </w:rPr>
        <w:t>At </w:t>
      </w:r>
      <w:hyperlink r:id="rId31" w:tooltip="Link to document on the Authorative information and statistics to promote better health and wellbeing website" w:history="1">
        <w:r w:rsidRPr="00262D98">
          <w:rPr>
            <w:rStyle w:val="Hyperlink"/>
            <w:rFonts w:cs="Calibri"/>
            <w:sz w:val="24"/>
            <w:szCs w:val="24"/>
            <w:lang w:eastAsia="en-AU"/>
          </w:rPr>
          <w:t>http://www.aihw.gov.au/publications/ihw/hwaatsip08/hwaatsip08.pdf</w:t>
        </w:r>
      </w:hyperlink>
      <w:r w:rsidRPr="00262D98">
        <w:rPr>
          <w:rFonts w:cs="Calibri"/>
          <w:sz w:val="24"/>
          <w:szCs w:val="24"/>
          <w:lang w:eastAsia="en-AU"/>
        </w:rPr>
        <w:t> (viewed 1 October 2009).</w:t>
      </w:r>
    </w:p>
    <w:p w:rsidR="009811DE" w:rsidRPr="00262D98" w:rsidRDefault="009811DE" w:rsidP="00D674D9">
      <w:pPr>
        <w:spacing w:line="240" w:lineRule="auto"/>
        <w:rPr>
          <w:rFonts w:cs="Calibri"/>
          <w:sz w:val="24"/>
          <w:szCs w:val="24"/>
          <w:lang w:eastAsia="en-AU"/>
        </w:rPr>
      </w:pPr>
      <w:r w:rsidRPr="00262D98">
        <w:rPr>
          <w:rFonts w:cs="Calibri"/>
          <w:sz w:val="24"/>
          <w:szCs w:val="24"/>
          <w:lang w:eastAsia="en-AU"/>
        </w:rPr>
        <w:t>Bourke, C.</w:t>
      </w:r>
      <w:r w:rsidR="00D46E42" w:rsidRPr="00262D98">
        <w:rPr>
          <w:rFonts w:cs="Calibri"/>
          <w:sz w:val="24"/>
          <w:szCs w:val="24"/>
          <w:lang w:eastAsia="en-AU"/>
        </w:rPr>
        <w:t>,</w:t>
      </w:r>
      <w:r w:rsidRPr="00262D98">
        <w:rPr>
          <w:rFonts w:cs="Calibri"/>
          <w:sz w:val="24"/>
          <w:szCs w:val="24"/>
          <w:lang w:eastAsia="en-AU"/>
        </w:rPr>
        <w:t xml:space="preserve"> Rigby, K., and Burden, J., </w:t>
      </w:r>
      <w:r w:rsidR="00372FA7" w:rsidRPr="00262D98">
        <w:rPr>
          <w:rFonts w:cs="Calibri"/>
          <w:sz w:val="24"/>
          <w:szCs w:val="24"/>
          <w:lang w:eastAsia="en-AU"/>
        </w:rPr>
        <w:t>(</w:t>
      </w:r>
      <w:r w:rsidRPr="00262D98">
        <w:rPr>
          <w:rFonts w:cs="Calibri"/>
          <w:sz w:val="24"/>
          <w:szCs w:val="24"/>
          <w:lang w:eastAsia="en-AU"/>
        </w:rPr>
        <w:t>2000</w:t>
      </w:r>
      <w:r w:rsidR="00372FA7" w:rsidRPr="00262D98">
        <w:rPr>
          <w:rFonts w:cs="Calibri"/>
          <w:sz w:val="24"/>
          <w:szCs w:val="24"/>
          <w:lang w:eastAsia="en-AU"/>
        </w:rPr>
        <w:t>)</w:t>
      </w:r>
      <w:r w:rsidRPr="00262D98">
        <w:rPr>
          <w:rFonts w:cs="Calibri"/>
          <w:sz w:val="24"/>
          <w:szCs w:val="24"/>
          <w:lang w:eastAsia="en-AU"/>
        </w:rPr>
        <w:t xml:space="preserve">. Better Practice in School Attendance: Improving the School Attendance of Indigenous Students, Commonwealth of Australia.  </w:t>
      </w:r>
    </w:p>
    <w:p w:rsidR="009811DE" w:rsidRPr="00262D98" w:rsidRDefault="009811DE" w:rsidP="00D674D9">
      <w:pPr>
        <w:spacing w:line="240" w:lineRule="auto"/>
        <w:rPr>
          <w:rFonts w:cs="Calibri"/>
          <w:sz w:val="24"/>
          <w:szCs w:val="24"/>
          <w:lang w:eastAsia="en-AU"/>
        </w:rPr>
      </w:pPr>
      <w:r w:rsidRPr="00262D98">
        <w:rPr>
          <w:rFonts w:cs="Calibri"/>
          <w:sz w:val="24"/>
          <w:szCs w:val="24"/>
          <w:lang w:eastAsia="en-AU"/>
        </w:rPr>
        <w:t xml:space="preserve">Coates, H., Morris, P., Leach, A., and </w:t>
      </w:r>
      <w:proofErr w:type="spellStart"/>
      <w:r w:rsidRPr="00262D98">
        <w:rPr>
          <w:rFonts w:cs="Calibri"/>
          <w:sz w:val="24"/>
          <w:szCs w:val="24"/>
          <w:lang w:eastAsia="en-AU"/>
        </w:rPr>
        <w:t>Couzos</w:t>
      </w:r>
      <w:proofErr w:type="spellEnd"/>
      <w:r w:rsidRPr="00262D98">
        <w:rPr>
          <w:rFonts w:cs="Calibri"/>
          <w:sz w:val="24"/>
          <w:szCs w:val="24"/>
          <w:lang w:eastAsia="en-AU"/>
        </w:rPr>
        <w:t>, S.</w:t>
      </w:r>
      <w:proofErr w:type="gramStart"/>
      <w:r w:rsidRPr="00262D98">
        <w:rPr>
          <w:rFonts w:cs="Calibri"/>
          <w:sz w:val="24"/>
          <w:szCs w:val="24"/>
          <w:lang w:eastAsia="en-AU"/>
        </w:rPr>
        <w:t>,(</w:t>
      </w:r>
      <w:proofErr w:type="gramEnd"/>
      <w:r w:rsidRPr="00262D98">
        <w:rPr>
          <w:rFonts w:cs="Calibri"/>
          <w:sz w:val="24"/>
          <w:szCs w:val="24"/>
          <w:lang w:eastAsia="en-AU"/>
        </w:rPr>
        <w:t xml:space="preserve">2002). Otitis media in Aboriginal children: tackling a major health problem.  Med J </w:t>
      </w:r>
      <w:proofErr w:type="spellStart"/>
      <w:proofErr w:type="gramStart"/>
      <w:r w:rsidRPr="00262D98">
        <w:rPr>
          <w:rFonts w:cs="Calibri"/>
          <w:sz w:val="24"/>
          <w:szCs w:val="24"/>
          <w:lang w:eastAsia="en-AU"/>
        </w:rPr>
        <w:t>Aust</w:t>
      </w:r>
      <w:proofErr w:type="spellEnd"/>
      <w:r w:rsidRPr="00262D98">
        <w:rPr>
          <w:rFonts w:cs="Calibri"/>
          <w:sz w:val="24"/>
          <w:szCs w:val="24"/>
          <w:lang w:eastAsia="en-AU"/>
        </w:rPr>
        <w:t xml:space="preserve">  177</w:t>
      </w:r>
      <w:proofErr w:type="gramEnd"/>
      <w:r w:rsidRPr="00262D98">
        <w:rPr>
          <w:rFonts w:cs="Calibri"/>
          <w:sz w:val="24"/>
          <w:szCs w:val="24"/>
          <w:lang w:eastAsia="en-AU"/>
        </w:rPr>
        <w:t xml:space="preserve"> (4): 177-178.</w:t>
      </w:r>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 xml:space="preserve">Coates, H., Thornton, R., </w:t>
      </w:r>
      <w:proofErr w:type="spellStart"/>
      <w:r w:rsidRPr="00262D98">
        <w:rPr>
          <w:rFonts w:cs="Calibri"/>
          <w:sz w:val="24"/>
          <w:szCs w:val="24"/>
          <w:lang w:eastAsia="en-AU"/>
        </w:rPr>
        <w:t>Langlands</w:t>
      </w:r>
      <w:proofErr w:type="spellEnd"/>
      <w:r w:rsidRPr="00262D98">
        <w:rPr>
          <w:rFonts w:cs="Calibri"/>
          <w:sz w:val="24"/>
          <w:szCs w:val="24"/>
          <w:lang w:eastAsia="en-AU"/>
        </w:rPr>
        <w:t xml:space="preserve"> J. et al., (2008).</w:t>
      </w:r>
      <w:proofErr w:type="gramEnd"/>
      <w:r w:rsidRPr="00262D98">
        <w:rPr>
          <w:rFonts w:cs="Calibri"/>
          <w:sz w:val="24"/>
          <w:szCs w:val="24"/>
          <w:lang w:eastAsia="en-AU"/>
        </w:rPr>
        <w:t xml:space="preserve"> The role of chronic infection in children with otitis media with effusion: </w:t>
      </w:r>
      <w:proofErr w:type="spellStart"/>
      <w:r w:rsidRPr="00262D98">
        <w:rPr>
          <w:rFonts w:cs="Calibri"/>
          <w:sz w:val="24"/>
          <w:szCs w:val="24"/>
          <w:lang w:eastAsia="en-AU"/>
        </w:rPr>
        <w:t>Otolaryngol</w:t>
      </w:r>
      <w:proofErr w:type="spellEnd"/>
      <w:r w:rsidRPr="00262D98">
        <w:rPr>
          <w:rFonts w:cs="Calibri"/>
          <w:sz w:val="24"/>
          <w:szCs w:val="24"/>
          <w:lang w:eastAsia="en-AU"/>
        </w:rPr>
        <w:t xml:space="preserve"> Head Neck Surgery, 138: 778-781</w:t>
      </w:r>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Couzos</w:t>
      </w:r>
      <w:proofErr w:type="spellEnd"/>
      <w:r w:rsidRPr="00262D98">
        <w:rPr>
          <w:rFonts w:cs="Calibri"/>
          <w:sz w:val="24"/>
          <w:szCs w:val="24"/>
          <w:lang w:eastAsia="en-AU"/>
        </w:rPr>
        <w:t>,</w:t>
      </w:r>
      <w:r w:rsidR="00372FA7" w:rsidRPr="00262D98">
        <w:rPr>
          <w:rFonts w:cs="Calibri"/>
          <w:sz w:val="24"/>
          <w:szCs w:val="24"/>
          <w:lang w:eastAsia="en-AU"/>
        </w:rPr>
        <w:t xml:space="preserve"> S., Metcalf, S. and Murray, R., (2001). </w:t>
      </w:r>
      <w:r w:rsidRPr="00262D98">
        <w:rPr>
          <w:rFonts w:cs="Calibri"/>
          <w:sz w:val="24"/>
          <w:szCs w:val="24"/>
          <w:lang w:eastAsia="en-AU"/>
        </w:rPr>
        <w:t>Systematic review of existing evidence and primary care guidelines on the management of otitis media in Aboriginal and Torres Strait Islander populations. Canberra: Office for Aboriginal and Torres Strait Island Health Services. Commonwealth Dept. of Health and Family Services</w:t>
      </w:r>
      <w:r w:rsidR="00372FA7" w:rsidRPr="00262D98">
        <w:rPr>
          <w:rFonts w:cs="Calibri"/>
          <w:sz w:val="24"/>
          <w:szCs w:val="24"/>
          <w:lang w:eastAsia="en-AU"/>
        </w:rPr>
        <w:t>.</w:t>
      </w:r>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Gelfand</w:t>
      </w:r>
      <w:proofErr w:type="spellEnd"/>
      <w:r w:rsidRPr="00262D98">
        <w:rPr>
          <w:rFonts w:cs="Calibri"/>
          <w:sz w:val="24"/>
          <w:szCs w:val="24"/>
          <w:lang w:eastAsia="en-AU"/>
        </w:rPr>
        <w:t>, S</w:t>
      </w:r>
      <w:r w:rsidR="00372FA7" w:rsidRPr="00262D98">
        <w:rPr>
          <w:rFonts w:cs="Calibri"/>
          <w:sz w:val="24"/>
          <w:szCs w:val="24"/>
          <w:lang w:eastAsia="en-AU"/>
        </w:rPr>
        <w:t>.</w:t>
      </w:r>
      <w:proofErr w:type="gramStart"/>
      <w:r w:rsidRPr="00262D98">
        <w:rPr>
          <w:rFonts w:cs="Calibri"/>
          <w:sz w:val="24"/>
          <w:szCs w:val="24"/>
          <w:lang w:eastAsia="en-AU"/>
        </w:rPr>
        <w:t>,(</w:t>
      </w:r>
      <w:proofErr w:type="gramEnd"/>
      <w:r w:rsidRPr="00262D98">
        <w:rPr>
          <w:rFonts w:cs="Calibri"/>
          <w:sz w:val="24"/>
          <w:szCs w:val="24"/>
          <w:lang w:eastAsia="en-AU"/>
        </w:rPr>
        <w:t xml:space="preserve">1996). </w:t>
      </w:r>
      <w:proofErr w:type="gramStart"/>
      <w:r w:rsidRPr="00262D98">
        <w:rPr>
          <w:rFonts w:cs="Calibri"/>
          <w:sz w:val="24"/>
          <w:szCs w:val="24"/>
          <w:lang w:eastAsia="en-AU"/>
        </w:rPr>
        <w:t xml:space="preserve">Essentials of Audiology, </w:t>
      </w:r>
      <w:proofErr w:type="spellStart"/>
      <w:r w:rsidRPr="00262D98">
        <w:rPr>
          <w:rFonts w:cs="Calibri"/>
          <w:sz w:val="24"/>
          <w:szCs w:val="24"/>
          <w:lang w:eastAsia="en-AU"/>
        </w:rPr>
        <w:t>Thieme</w:t>
      </w:r>
      <w:proofErr w:type="spellEnd"/>
      <w:r w:rsidRPr="00262D98">
        <w:rPr>
          <w:rFonts w:cs="Calibri"/>
          <w:sz w:val="24"/>
          <w:szCs w:val="24"/>
          <w:lang w:eastAsia="en-AU"/>
        </w:rPr>
        <w:t>, New York.</w:t>
      </w:r>
      <w:proofErr w:type="gramEnd"/>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Hopkins, S. and Morris, P.</w:t>
      </w:r>
      <w:r w:rsidR="00372FA7" w:rsidRPr="00262D98">
        <w:rPr>
          <w:rFonts w:cs="Calibri"/>
          <w:sz w:val="24"/>
          <w:szCs w:val="24"/>
          <w:lang w:eastAsia="en-AU"/>
        </w:rPr>
        <w:t>,</w:t>
      </w:r>
      <w:r w:rsidRPr="00262D98">
        <w:rPr>
          <w:rFonts w:cs="Calibri"/>
          <w:sz w:val="24"/>
          <w:szCs w:val="24"/>
          <w:lang w:eastAsia="en-AU"/>
        </w:rPr>
        <w:t xml:space="preserve"> (2009)</w:t>
      </w:r>
      <w:r w:rsidR="00372FA7" w:rsidRPr="00262D98">
        <w:rPr>
          <w:rFonts w:cs="Calibri"/>
          <w:sz w:val="24"/>
          <w:szCs w:val="24"/>
          <w:lang w:eastAsia="en-AU"/>
        </w:rPr>
        <w:t>.</w:t>
      </w:r>
      <w:proofErr w:type="gramEnd"/>
      <w:r w:rsidRPr="00262D98">
        <w:rPr>
          <w:rFonts w:cs="Calibri"/>
          <w:sz w:val="24"/>
          <w:szCs w:val="24"/>
          <w:lang w:eastAsia="en-AU"/>
        </w:rPr>
        <w:t xml:space="preserve"> Rapid evidence summary - Does ear health screening improve outcomes in young children? Retrieved from</w:t>
      </w:r>
      <w:r w:rsidR="00D46E42" w:rsidRPr="00262D98">
        <w:rPr>
          <w:rFonts w:cs="Calibri"/>
          <w:sz w:val="24"/>
          <w:szCs w:val="24"/>
          <w:lang w:eastAsia="en-AU"/>
        </w:rPr>
        <w:t xml:space="preserve">: </w:t>
      </w:r>
      <w:hyperlink r:id="rId32" w:tooltip="Link to Rapid evidence summary - Does ear health screening improve outcomes in young children?" w:history="1">
        <w:r w:rsidRPr="00262D98">
          <w:rPr>
            <w:rStyle w:val="Hyperlink"/>
            <w:rFonts w:cs="Calibri"/>
            <w:sz w:val="24"/>
            <w:szCs w:val="24"/>
            <w:lang w:eastAsia="en-AU"/>
          </w:rPr>
          <w:t>http://www.healthinfonet.ecu.edu.au/other-health-conditions/ear/reviews/other-reviews</w:t>
        </w:r>
      </w:hyperlink>
    </w:p>
    <w:p w:rsidR="00EC4EB0" w:rsidRPr="00262D98" w:rsidRDefault="00EC4EB0" w:rsidP="00D674D9">
      <w:pPr>
        <w:spacing w:line="240" w:lineRule="auto"/>
        <w:rPr>
          <w:rFonts w:cs="Calibri"/>
          <w:sz w:val="24"/>
          <w:szCs w:val="24"/>
          <w:lang w:eastAsia="en-AU"/>
        </w:rPr>
      </w:pPr>
      <w:r w:rsidRPr="00262D98">
        <w:rPr>
          <w:rFonts w:cs="Calibri"/>
          <w:sz w:val="24"/>
          <w:szCs w:val="24"/>
          <w:lang w:eastAsia="en-AU"/>
        </w:rPr>
        <w:t xml:space="preserve">HPE/DHA Report: Evaluation of the Sustainability and Benefits of Swimming Pools in the </w:t>
      </w:r>
      <w:proofErr w:type="spellStart"/>
      <w:r w:rsidRPr="00262D98">
        <w:rPr>
          <w:rFonts w:cs="Calibri"/>
          <w:sz w:val="24"/>
          <w:szCs w:val="24"/>
          <w:lang w:eastAsia="en-AU"/>
        </w:rPr>
        <w:t>Anangu</w:t>
      </w:r>
      <w:proofErr w:type="spellEnd"/>
      <w:r w:rsidRPr="00262D98">
        <w:rPr>
          <w:rFonts w:cs="Calibri"/>
          <w:sz w:val="24"/>
          <w:szCs w:val="24"/>
          <w:lang w:eastAsia="en-AU"/>
        </w:rPr>
        <w:t xml:space="preserve"> Pitjantjatjara </w:t>
      </w:r>
      <w:proofErr w:type="spellStart"/>
      <w:r w:rsidRPr="00262D98">
        <w:rPr>
          <w:rFonts w:cs="Calibri"/>
          <w:sz w:val="24"/>
          <w:szCs w:val="24"/>
          <w:lang w:eastAsia="en-AU"/>
        </w:rPr>
        <w:t>Yankunytjatjara</w:t>
      </w:r>
      <w:proofErr w:type="spellEnd"/>
      <w:r w:rsidRPr="00262D98">
        <w:rPr>
          <w:rFonts w:cs="Calibri"/>
          <w:sz w:val="24"/>
          <w:szCs w:val="24"/>
          <w:lang w:eastAsia="en-AU"/>
        </w:rPr>
        <w:t xml:space="preserve"> Lands (APY Lands) in South Australia, conducted by Health Planning and Evaluation Pty. Ltd., Final Report: March 2010.</w:t>
      </w:r>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 xml:space="preserve">Lehmann, D., Tennant, M., Silva, D., </w:t>
      </w:r>
      <w:proofErr w:type="spellStart"/>
      <w:r w:rsidRPr="00262D98">
        <w:rPr>
          <w:rFonts w:cs="Calibri"/>
          <w:sz w:val="24"/>
          <w:szCs w:val="24"/>
          <w:lang w:eastAsia="en-AU"/>
        </w:rPr>
        <w:t>McAullay</w:t>
      </w:r>
      <w:proofErr w:type="spellEnd"/>
      <w:r w:rsidRPr="00262D98">
        <w:rPr>
          <w:rFonts w:cs="Calibri"/>
          <w:sz w:val="24"/>
          <w:szCs w:val="24"/>
          <w:lang w:eastAsia="en-AU"/>
        </w:rPr>
        <w:t xml:space="preserve">, </w:t>
      </w:r>
      <w:proofErr w:type="spellStart"/>
      <w:r w:rsidRPr="00262D98">
        <w:rPr>
          <w:rFonts w:cs="Calibri"/>
          <w:sz w:val="24"/>
          <w:szCs w:val="24"/>
          <w:lang w:eastAsia="en-AU"/>
        </w:rPr>
        <w:t>Lannigan</w:t>
      </w:r>
      <w:proofErr w:type="spellEnd"/>
      <w:r w:rsidRPr="00262D98">
        <w:rPr>
          <w:rFonts w:cs="Calibri"/>
          <w:sz w:val="24"/>
          <w:szCs w:val="24"/>
          <w:lang w:eastAsia="en-AU"/>
        </w:rPr>
        <w:t>, F., Coates, H. and Stanley, F., (2003) Benefits of swimming pools in two remote Aboriginal communities in Western Australia: intervention study.</w:t>
      </w:r>
      <w:proofErr w:type="gramEnd"/>
      <w:r w:rsidRPr="00262D98">
        <w:rPr>
          <w:rFonts w:cs="Calibri"/>
          <w:sz w:val="24"/>
          <w:szCs w:val="24"/>
          <w:lang w:eastAsia="en-AU"/>
        </w:rPr>
        <w:t xml:space="preserve"> Brit. Med. J., 327, 415-419 (23 August).</w:t>
      </w:r>
    </w:p>
    <w:p w:rsidR="009811DE" w:rsidRPr="00262D98" w:rsidRDefault="009811DE" w:rsidP="00D674D9">
      <w:pPr>
        <w:spacing w:line="240" w:lineRule="auto"/>
        <w:rPr>
          <w:rFonts w:cs="Calibri"/>
          <w:sz w:val="24"/>
          <w:szCs w:val="24"/>
          <w:lang w:eastAsia="en-AU"/>
        </w:rPr>
      </w:pPr>
      <w:r w:rsidRPr="00262D98">
        <w:rPr>
          <w:rFonts w:cs="Calibri"/>
          <w:sz w:val="24"/>
          <w:szCs w:val="24"/>
          <w:lang w:eastAsia="en-AU"/>
        </w:rPr>
        <w:t xml:space="preserve">Lehmann, D., </w:t>
      </w:r>
      <w:proofErr w:type="spellStart"/>
      <w:r w:rsidRPr="00262D98">
        <w:rPr>
          <w:rFonts w:cs="Calibri"/>
          <w:sz w:val="24"/>
          <w:szCs w:val="24"/>
          <w:lang w:eastAsia="en-AU"/>
        </w:rPr>
        <w:t>Alpers</w:t>
      </w:r>
      <w:proofErr w:type="spellEnd"/>
      <w:r w:rsidRPr="00262D98">
        <w:rPr>
          <w:rFonts w:cs="Calibri"/>
          <w:sz w:val="24"/>
          <w:szCs w:val="24"/>
          <w:lang w:eastAsia="en-AU"/>
        </w:rPr>
        <w:t>, K., and Stephen, A., (2010). Impact of swimming pools in remote Aboriginal communities in Western Australia, Public Health Bulletin SA, 7 (3)</w:t>
      </w:r>
      <w:proofErr w:type="gramStart"/>
      <w:r w:rsidRPr="00262D98">
        <w:rPr>
          <w:rFonts w:cs="Calibri"/>
          <w:sz w:val="24"/>
          <w:szCs w:val="24"/>
          <w:lang w:eastAsia="en-AU"/>
        </w:rPr>
        <w:t>,pp.32</w:t>
      </w:r>
      <w:proofErr w:type="gramEnd"/>
      <w:r w:rsidRPr="00262D98">
        <w:rPr>
          <w:rFonts w:cs="Calibri"/>
          <w:sz w:val="24"/>
          <w:szCs w:val="24"/>
          <w:lang w:eastAsia="en-AU"/>
        </w:rPr>
        <w:t>-37</w:t>
      </w:r>
      <w:r w:rsidR="00AC766D" w:rsidRPr="00262D98">
        <w:rPr>
          <w:rFonts w:cs="Calibri"/>
          <w:sz w:val="24"/>
          <w:szCs w:val="24"/>
          <w:lang w:eastAsia="en-AU"/>
        </w:rPr>
        <w:t>.</w:t>
      </w:r>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Littenberg</w:t>
      </w:r>
      <w:proofErr w:type="spellEnd"/>
      <w:r w:rsidRPr="00262D98">
        <w:rPr>
          <w:rFonts w:cs="Calibri"/>
          <w:sz w:val="24"/>
          <w:szCs w:val="24"/>
          <w:lang w:eastAsia="en-AU"/>
        </w:rPr>
        <w:t>, B. and Maclean, D.</w:t>
      </w:r>
      <w:r w:rsidR="00372FA7" w:rsidRPr="00262D98">
        <w:rPr>
          <w:rFonts w:cs="Calibri"/>
          <w:sz w:val="24"/>
          <w:szCs w:val="24"/>
          <w:lang w:eastAsia="en-AU"/>
        </w:rPr>
        <w:t>,</w:t>
      </w:r>
      <w:r w:rsidRPr="00262D98">
        <w:rPr>
          <w:rFonts w:cs="Calibri"/>
          <w:sz w:val="24"/>
          <w:szCs w:val="24"/>
          <w:lang w:eastAsia="en-AU"/>
        </w:rPr>
        <w:t xml:space="preserve"> (2006)</w:t>
      </w:r>
      <w:r w:rsidR="00372FA7" w:rsidRPr="00262D98">
        <w:rPr>
          <w:rFonts w:cs="Calibri"/>
          <w:sz w:val="24"/>
          <w:szCs w:val="24"/>
          <w:lang w:eastAsia="en-AU"/>
        </w:rPr>
        <w:t>.</w:t>
      </w:r>
      <w:r w:rsidRPr="00262D98">
        <w:rPr>
          <w:rFonts w:cs="Calibri"/>
          <w:sz w:val="24"/>
          <w:szCs w:val="24"/>
          <w:lang w:eastAsia="en-AU"/>
        </w:rPr>
        <w:t xml:space="preserve"> Intra-cluster correlation coefficients in adults with diabetes in primary care practices: the Vermont Diabetes Information System field survey. </w:t>
      </w:r>
      <w:proofErr w:type="gramStart"/>
      <w:r w:rsidRPr="00262D98">
        <w:rPr>
          <w:rFonts w:cs="Calibri"/>
          <w:sz w:val="24"/>
          <w:szCs w:val="24"/>
          <w:lang w:eastAsia="en-AU"/>
        </w:rPr>
        <w:t>BMC Medical Research Methodology, 6</w:t>
      </w:r>
      <w:r w:rsidR="00AC766D" w:rsidRPr="00262D98">
        <w:rPr>
          <w:rFonts w:cs="Calibri"/>
          <w:sz w:val="24"/>
          <w:szCs w:val="24"/>
          <w:lang w:eastAsia="en-AU"/>
        </w:rPr>
        <w:t>,</w:t>
      </w:r>
      <w:r w:rsidRPr="00262D98">
        <w:rPr>
          <w:rFonts w:cs="Calibri"/>
          <w:sz w:val="24"/>
          <w:szCs w:val="24"/>
          <w:lang w:eastAsia="en-AU"/>
        </w:rPr>
        <w:t xml:space="preserve"> 20.</w:t>
      </w:r>
      <w:proofErr w:type="gramEnd"/>
    </w:p>
    <w:p w:rsidR="009811DE" w:rsidRPr="00262D98" w:rsidRDefault="009811DE" w:rsidP="009811DE">
      <w:pPr>
        <w:rPr>
          <w:rFonts w:cs="Calibri"/>
          <w:sz w:val="24"/>
          <w:szCs w:val="24"/>
          <w:lang w:eastAsia="en-AU"/>
        </w:rPr>
      </w:pPr>
      <w:r w:rsidRPr="00262D98">
        <w:rPr>
          <w:rFonts w:cs="Calibri"/>
          <w:sz w:val="24"/>
          <w:szCs w:val="24"/>
          <w:lang w:eastAsia="en-AU"/>
        </w:rPr>
        <w:t xml:space="preserve">The </w:t>
      </w:r>
      <w:proofErr w:type="spellStart"/>
      <w:r w:rsidRPr="00262D98">
        <w:rPr>
          <w:rFonts w:cs="Calibri"/>
          <w:sz w:val="24"/>
          <w:szCs w:val="24"/>
          <w:lang w:eastAsia="en-AU"/>
        </w:rPr>
        <w:t>Lowitja</w:t>
      </w:r>
      <w:proofErr w:type="spellEnd"/>
      <w:r w:rsidRPr="00262D98">
        <w:rPr>
          <w:rFonts w:cs="Calibri"/>
          <w:sz w:val="24"/>
          <w:szCs w:val="24"/>
          <w:lang w:eastAsia="en-AU"/>
        </w:rPr>
        <w:t xml:space="preserve"> Institute, (</w:t>
      </w:r>
      <w:hyperlink r:id="rId33" w:tooltip="Link to the Lowitja Institute website" w:history="1">
        <w:r w:rsidR="00D674D9" w:rsidRPr="00FE0111">
          <w:rPr>
            <w:rStyle w:val="Hyperlink"/>
            <w:rFonts w:cs="Calibri"/>
            <w:sz w:val="24"/>
            <w:szCs w:val="24"/>
            <w:lang w:eastAsia="en-AU"/>
          </w:rPr>
          <w:t>http://www.lowitja.org.au/crcah/research-transfer</w:t>
        </w:r>
      </w:hyperlink>
      <w:r w:rsidR="00D674D9">
        <w:rPr>
          <w:rFonts w:cs="Calibri"/>
          <w:sz w:val="24"/>
          <w:szCs w:val="24"/>
          <w:lang w:eastAsia="en-AU"/>
        </w:rPr>
        <w:t xml:space="preserve"> </w:t>
      </w:r>
      <w:r w:rsidRPr="00262D98">
        <w:rPr>
          <w:rFonts w:cs="Calibri"/>
          <w:sz w:val="24"/>
          <w:szCs w:val="24"/>
          <w:lang w:eastAsia="en-AU"/>
        </w:rPr>
        <w:t>).</w:t>
      </w:r>
    </w:p>
    <w:p w:rsidR="009811DE" w:rsidRPr="00262D98" w:rsidRDefault="009811DE" w:rsidP="00D674D9">
      <w:pPr>
        <w:spacing w:line="240" w:lineRule="auto"/>
        <w:rPr>
          <w:rFonts w:cs="Calibri"/>
          <w:sz w:val="24"/>
          <w:szCs w:val="24"/>
          <w:lang w:eastAsia="en-AU"/>
        </w:rPr>
      </w:pPr>
      <w:r w:rsidRPr="00262D98">
        <w:rPr>
          <w:rFonts w:cs="Calibri"/>
          <w:sz w:val="24"/>
          <w:szCs w:val="24"/>
          <w:lang w:eastAsia="en-AU"/>
        </w:rPr>
        <w:t>Morris</w:t>
      </w:r>
      <w:r w:rsidR="00D46E42" w:rsidRPr="00262D98">
        <w:rPr>
          <w:rFonts w:cs="Calibri"/>
          <w:sz w:val="24"/>
          <w:szCs w:val="24"/>
          <w:lang w:eastAsia="en-AU"/>
        </w:rPr>
        <w:t>,</w:t>
      </w:r>
      <w:r w:rsidRPr="00262D98">
        <w:rPr>
          <w:rFonts w:cs="Calibri"/>
          <w:sz w:val="24"/>
          <w:szCs w:val="24"/>
          <w:lang w:eastAsia="en-AU"/>
        </w:rPr>
        <w:t xml:space="preserve"> P., Leach</w:t>
      </w:r>
      <w:r w:rsidR="00D46E42" w:rsidRPr="00262D98">
        <w:rPr>
          <w:rFonts w:cs="Calibri"/>
          <w:sz w:val="24"/>
          <w:szCs w:val="24"/>
          <w:lang w:eastAsia="en-AU"/>
        </w:rPr>
        <w:t>,</w:t>
      </w:r>
      <w:r w:rsidRPr="00262D98">
        <w:rPr>
          <w:rFonts w:cs="Calibri"/>
          <w:sz w:val="24"/>
          <w:szCs w:val="24"/>
          <w:lang w:eastAsia="en-AU"/>
        </w:rPr>
        <w:t xml:space="preserve"> A., Silberberg</w:t>
      </w:r>
      <w:r w:rsidR="00D46E42" w:rsidRPr="00262D98">
        <w:rPr>
          <w:rFonts w:cs="Calibri"/>
          <w:sz w:val="24"/>
          <w:szCs w:val="24"/>
          <w:lang w:eastAsia="en-AU"/>
        </w:rPr>
        <w:t>,</w:t>
      </w:r>
      <w:r w:rsidRPr="00262D98">
        <w:rPr>
          <w:rFonts w:cs="Calibri"/>
          <w:sz w:val="24"/>
          <w:szCs w:val="24"/>
          <w:lang w:eastAsia="en-AU"/>
        </w:rPr>
        <w:t xml:space="preserve"> P., Mellon</w:t>
      </w:r>
      <w:r w:rsidR="00D46E42" w:rsidRPr="00262D98">
        <w:rPr>
          <w:rFonts w:cs="Calibri"/>
          <w:sz w:val="24"/>
          <w:szCs w:val="24"/>
          <w:lang w:eastAsia="en-AU"/>
        </w:rPr>
        <w:t>,</w:t>
      </w:r>
      <w:r w:rsidRPr="00262D98">
        <w:rPr>
          <w:rFonts w:cs="Calibri"/>
          <w:sz w:val="24"/>
          <w:szCs w:val="24"/>
          <w:lang w:eastAsia="en-AU"/>
        </w:rPr>
        <w:t xml:space="preserve"> G., et al.</w:t>
      </w:r>
      <w:proofErr w:type="gramStart"/>
      <w:r w:rsidRPr="00262D98">
        <w:rPr>
          <w:rFonts w:cs="Calibri"/>
          <w:sz w:val="24"/>
          <w:szCs w:val="24"/>
          <w:lang w:eastAsia="en-AU"/>
        </w:rPr>
        <w:t>,(</w:t>
      </w:r>
      <w:proofErr w:type="gramEnd"/>
      <w:r w:rsidRPr="00262D98">
        <w:rPr>
          <w:rFonts w:cs="Calibri"/>
          <w:sz w:val="24"/>
          <w:szCs w:val="24"/>
          <w:lang w:eastAsia="en-AU"/>
        </w:rPr>
        <w:t>2005)</w:t>
      </w:r>
      <w:r w:rsidR="00372FA7" w:rsidRPr="00262D98">
        <w:rPr>
          <w:rFonts w:cs="Calibri"/>
          <w:sz w:val="24"/>
          <w:szCs w:val="24"/>
          <w:lang w:eastAsia="en-AU"/>
        </w:rPr>
        <w:t>.</w:t>
      </w:r>
      <w:r w:rsidRPr="00262D98">
        <w:rPr>
          <w:rFonts w:cs="Calibri"/>
          <w:sz w:val="24"/>
          <w:szCs w:val="24"/>
          <w:lang w:eastAsia="en-AU"/>
        </w:rPr>
        <w:t> </w:t>
      </w:r>
      <w:r w:rsidRPr="00262D98">
        <w:rPr>
          <w:rFonts w:cs="Calibri"/>
          <w:iCs/>
          <w:sz w:val="24"/>
          <w:szCs w:val="24"/>
          <w:lang w:eastAsia="en-AU"/>
        </w:rPr>
        <w:t>Otitis media in young Aboriginal children from remote communities in Northern and Central Australia: a cross-sectional survey</w:t>
      </w:r>
      <w:r w:rsidRPr="00262D98">
        <w:rPr>
          <w:rFonts w:cs="Calibri"/>
          <w:sz w:val="24"/>
          <w:szCs w:val="24"/>
          <w:lang w:eastAsia="en-AU"/>
        </w:rPr>
        <w:t>. </w:t>
      </w:r>
      <w:r w:rsidRPr="00262D98">
        <w:rPr>
          <w:rFonts w:cs="Calibri"/>
          <w:iCs/>
          <w:sz w:val="24"/>
          <w:szCs w:val="24"/>
          <w:lang w:eastAsia="en-AU"/>
        </w:rPr>
        <w:t xml:space="preserve">BMC </w:t>
      </w:r>
      <w:proofErr w:type="spellStart"/>
      <w:r w:rsidRPr="00262D98">
        <w:rPr>
          <w:rFonts w:cs="Calibri"/>
          <w:iCs/>
          <w:sz w:val="24"/>
          <w:szCs w:val="24"/>
          <w:lang w:eastAsia="en-AU"/>
        </w:rPr>
        <w:t>Pediatrics</w:t>
      </w:r>
      <w:proofErr w:type="spellEnd"/>
      <w:r w:rsidRPr="00262D98">
        <w:rPr>
          <w:rFonts w:cs="Calibri"/>
          <w:sz w:val="24"/>
          <w:szCs w:val="24"/>
          <w:lang w:eastAsia="en-AU"/>
        </w:rPr>
        <w:t xml:space="preserve">; 5: 27 Retrieved 5 April 2012 from </w:t>
      </w:r>
      <w:hyperlink r:id="rId34" w:tooltip="Link to BioMed Central website" w:history="1">
        <w:r w:rsidRPr="00262D98">
          <w:rPr>
            <w:rStyle w:val="Hyperlink"/>
            <w:rFonts w:cs="Calibri"/>
            <w:sz w:val="24"/>
            <w:szCs w:val="24"/>
            <w:lang w:eastAsia="en-AU"/>
          </w:rPr>
          <w:t>http://dx.doi.org/10.1186/1471-2431-5-27</w:t>
        </w:r>
      </w:hyperlink>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Mullighan</w:t>
      </w:r>
      <w:proofErr w:type="spellEnd"/>
      <w:r w:rsidRPr="00262D98">
        <w:rPr>
          <w:rFonts w:cs="Calibri"/>
          <w:sz w:val="24"/>
          <w:szCs w:val="24"/>
          <w:lang w:eastAsia="en-AU"/>
        </w:rPr>
        <w:t xml:space="preserve">, T., Children on the </w:t>
      </w:r>
      <w:proofErr w:type="spellStart"/>
      <w:r w:rsidRPr="00262D98">
        <w:rPr>
          <w:rFonts w:cs="Calibri"/>
          <w:sz w:val="24"/>
          <w:szCs w:val="24"/>
          <w:lang w:eastAsia="en-AU"/>
        </w:rPr>
        <w:t>Anangu</w:t>
      </w:r>
      <w:proofErr w:type="spellEnd"/>
      <w:r w:rsidRPr="00262D98">
        <w:rPr>
          <w:rFonts w:cs="Calibri"/>
          <w:sz w:val="24"/>
          <w:szCs w:val="24"/>
          <w:lang w:eastAsia="en-AU"/>
        </w:rPr>
        <w:t xml:space="preserve"> Pitjantjatjara </w:t>
      </w:r>
      <w:proofErr w:type="spellStart"/>
      <w:r w:rsidRPr="00262D98">
        <w:rPr>
          <w:rFonts w:cs="Calibri"/>
          <w:sz w:val="24"/>
          <w:szCs w:val="24"/>
          <w:lang w:eastAsia="en-AU"/>
        </w:rPr>
        <w:t>Yankunytjatjara</w:t>
      </w:r>
      <w:proofErr w:type="spellEnd"/>
      <w:r w:rsidRPr="00262D98">
        <w:rPr>
          <w:rFonts w:cs="Calibri"/>
          <w:sz w:val="24"/>
          <w:szCs w:val="24"/>
          <w:lang w:eastAsia="en-AU"/>
        </w:rPr>
        <w:t xml:space="preserve"> (APY) Lands- Commission of Inquiry, SA, 2008. Government Publishing, Adelaide</w:t>
      </w:r>
      <w:r w:rsidR="00AC766D" w:rsidRPr="00262D98">
        <w:rPr>
          <w:rFonts w:cs="Calibri"/>
          <w:sz w:val="24"/>
          <w:szCs w:val="24"/>
          <w:lang w:eastAsia="en-AU"/>
        </w:rPr>
        <w:t>.</w:t>
      </w:r>
      <w:r w:rsidRPr="00262D98">
        <w:rPr>
          <w:rFonts w:cs="Calibri"/>
          <w:sz w:val="24"/>
          <w:szCs w:val="24"/>
          <w:lang w:eastAsia="en-AU"/>
        </w:rPr>
        <w:t xml:space="preserve"> </w:t>
      </w:r>
      <w:hyperlink r:id="rId35" w:tooltip="Link to South Australian government website" w:history="1">
        <w:r w:rsidRPr="00262D98">
          <w:rPr>
            <w:rStyle w:val="Hyperlink"/>
            <w:rFonts w:cs="Calibri"/>
            <w:sz w:val="24"/>
            <w:szCs w:val="24"/>
            <w:lang w:eastAsia="en-AU"/>
          </w:rPr>
          <w:t>http://www.sa.gov.au/mullighaninquiry</w:t>
        </w:r>
      </w:hyperlink>
      <w:r w:rsidRPr="00262D98">
        <w:rPr>
          <w:rFonts w:cs="Calibri"/>
          <w:sz w:val="24"/>
          <w:szCs w:val="24"/>
          <w:lang w:eastAsia="en-AU"/>
        </w:rPr>
        <w:t xml:space="preserve"> </w:t>
      </w:r>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NH&amp;MRC</w:t>
      </w:r>
      <w:r w:rsidR="00372FA7" w:rsidRPr="00262D98">
        <w:rPr>
          <w:rFonts w:cs="Calibri"/>
          <w:sz w:val="24"/>
          <w:szCs w:val="24"/>
          <w:lang w:eastAsia="en-AU"/>
        </w:rPr>
        <w:t>,</w:t>
      </w:r>
      <w:r w:rsidRPr="00262D98">
        <w:rPr>
          <w:rFonts w:cs="Calibri"/>
          <w:sz w:val="24"/>
          <w:szCs w:val="24"/>
          <w:lang w:eastAsia="en-AU"/>
        </w:rPr>
        <w:t xml:space="preserve"> (2003)</w:t>
      </w:r>
      <w:r w:rsidR="00372FA7" w:rsidRPr="00262D98">
        <w:rPr>
          <w:rFonts w:cs="Calibri"/>
          <w:sz w:val="24"/>
          <w:szCs w:val="24"/>
          <w:lang w:eastAsia="en-AU"/>
        </w:rPr>
        <w:t>.</w:t>
      </w:r>
      <w:proofErr w:type="gramEnd"/>
      <w:r w:rsidRPr="00262D98">
        <w:rPr>
          <w:rFonts w:cs="Calibri"/>
          <w:sz w:val="24"/>
          <w:szCs w:val="24"/>
          <w:lang w:eastAsia="en-AU"/>
        </w:rPr>
        <w:t xml:space="preserve"> Values and Ethics: Guidelines for ethical conduct in Aboriginal and Torres Strait Islander Health Research ISBN 1864962070.</w:t>
      </w:r>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OATSIH (20</w:t>
      </w:r>
      <w:r w:rsidR="00473327" w:rsidRPr="00262D98">
        <w:rPr>
          <w:rFonts w:cs="Calibri"/>
          <w:sz w:val="24"/>
          <w:szCs w:val="24"/>
          <w:lang w:eastAsia="en-AU"/>
        </w:rPr>
        <w:t>10</w:t>
      </w:r>
      <w:r w:rsidRPr="00262D98">
        <w:rPr>
          <w:rFonts w:cs="Calibri"/>
          <w:sz w:val="24"/>
          <w:szCs w:val="24"/>
          <w:lang w:eastAsia="en-AU"/>
        </w:rPr>
        <w:t>).</w:t>
      </w:r>
      <w:proofErr w:type="gramEnd"/>
      <w:r w:rsidRPr="00262D98">
        <w:rPr>
          <w:rFonts w:cs="Calibri"/>
          <w:sz w:val="24"/>
          <w:szCs w:val="24"/>
          <w:lang w:eastAsia="en-AU"/>
        </w:rPr>
        <w:t xml:space="preserve"> </w:t>
      </w:r>
      <w:proofErr w:type="gramStart"/>
      <w:r w:rsidRPr="00262D98">
        <w:rPr>
          <w:rFonts w:cs="Calibri"/>
          <w:sz w:val="24"/>
          <w:szCs w:val="24"/>
          <w:lang w:eastAsia="en-AU"/>
        </w:rPr>
        <w:t>‘Systematic review of existing evidence and primary care guidelines on the management of otitis media.’</w:t>
      </w:r>
      <w:proofErr w:type="gramEnd"/>
      <w:r w:rsidRPr="00262D98">
        <w:rPr>
          <w:rFonts w:cs="Calibri"/>
          <w:sz w:val="24"/>
          <w:szCs w:val="24"/>
          <w:lang w:eastAsia="en-AU"/>
        </w:rPr>
        <w:t xml:space="preserve"> Canberra, Office</w:t>
      </w:r>
      <w:r w:rsidR="00276D3E" w:rsidRPr="00262D98">
        <w:rPr>
          <w:rFonts w:cs="Calibri"/>
          <w:sz w:val="24"/>
          <w:szCs w:val="24"/>
          <w:lang w:eastAsia="en-AU"/>
        </w:rPr>
        <w:t xml:space="preserve"> </w:t>
      </w:r>
      <w:r w:rsidRPr="00262D98">
        <w:rPr>
          <w:rFonts w:cs="Calibri"/>
          <w:sz w:val="24"/>
          <w:szCs w:val="24"/>
          <w:lang w:eastAsia="en-AU"/>
        </w:rPr>
        <w:t>for Aboriginal and Torres Strait Islander Health, Commonwealth Department of Health and Aged Care.</w:t>
      </w:r>
    </w:p>
    <w:p w:rsidR="009811DE" w:rsidRPr="00262D98" w:rsidRDefault="009811DE" w:rsidP="00D674D9">
      <w:pPr>
        <w:spacing w:line="240" w:lineRule="auto"/>
        <w:rPr>
          <w:rFonts w:cs="Calibri"/>
          <w:sz w:val="24"/>
          <w:szCs w:val="24"/>
          <w:lang w:eastAsia="en-AU"/>
        </w:rPr>
      </w:pPr>
      <w:proofErr w:type="gramStart"/>
      <w:r w:rsidRPr="00262D98">
        <w:rPr>
          <w:rFonts w:cs="Calibri"/>
          <w:sz w:val="24"/>
          <w:szCs w:val="24"/>
          <w:lang w:eastAsia="en-AU"/>
        </w:rPr>
        <w:t>Post, J.</w:t>
      </w:r>
      <w:r w:rsidR="00372FA7" w:rsidRPr="00262D98">
        <w:rPr>
          <w:rFonts w:cs="Calibri"/>
          <w:sz w:val="24"/>
          <w:szCs w:val="24"/>
          <w:lang w:eastAsia="en-AU"/>
        </w:rPr>
        <w:t>,</w:t>
      </w:r>
      <w:r w:rsidRPr="00262D98">
        <w:rPr>
          <w:rFonts w:cs="Calibri"/>
          <w:sz w:val="24"/>
          <w:szCs w:val="24"/>
          <w:lang w:eastAsia="en-AU"/>
        </w:rPr>
        <w:t xml:space="preserve"> (2001).</w:t>
      </w:r>
      <w:proofErr w:type="gramEnd"/>
      <w:r w:rsidRPr="00262D98">
        <w:rPr>
          <w:rFonts w:cs="Calibri"/>
          <w:sz w:val="24"/>
          <w:szCs w:val="24"/>
          <w:lang w:eastAsia="en-AU"/>
        </w:rPr>
        <w:t xml:space="preserve"> </w:t>
      </w:r>
      <w:proofErr w:type="gramStart"/>
      <w:r w:rsidRPr="00262D98">
        <w:rPr>
          <w:rFonts w:cs="Calibri"/>
          <w:sz w:val="24"/>
          <w:szCs w:val="24"/>
          <w:lang w:eastAsia="en-AU"/>
        </w:rPr>
        <w:t>Direct evidence of bacterial biofilms in otitis media.</w:t>
      </w:r>
      <w:proofErr w:type="gramEnd"/>
      <w:r w:rsidRPr="00262D98">
        <w:rPr>
          <w:rFonts w:cs="Calibri"/>
          <w:sz w:val="24"/>
          <w:szCs w:val="24"/>
          <w:lang w:eastAsia="en-AU"/>
        </w:rPr>
        <w:t xml:space="preserve"> Laryngoscope, 111: 2083-2094</w:t>
      </w:r>
      <w:r w:rsidR="00AC766D" w:rsidRPr="00262D98">
        <w:rPr>
          <w:rFonts w:cs="Calibri"/>
          <w:sz w:val="24"/>
          <w:szCs w:val="24"/>
          <w:lang w:eastAsia="en-AU"/>
        </w:rPr>
        <w:t>.</w:t>
      </w:r>
    </w:p>
    <w:p w:rsidR="009811DE" w:rsidRPr="00262D98" w:rsidRDefault="009811DE" w:rsidP="00D674D9">
      <w:pPr>
        <w:spacing w:line="240" w:lineRule="auto"/>
        <w:rPr>
          <w:rFonts w:cs="Calibri"/>
          <w:sz w:val="24"/>
          <w:szCs w:val="24"/>
          <w:lang w:eastAsia="en-AU"/>
        </w:rPr>
      </w:pPr>
      <w:proofErr w:type="spellStart"/>
      <w:r w:rsidRPr="00262D98">
        <w:rPr>
          <w:rFonts w:cs="Calibri"/>
          <w:sz w:val="24"/>
          <w:szCs w:val="24"/>
          <w:lang w:eastAsia="en-AU"/>
        </w:rPr>
        <w:t>Roeser</w:t>
      </w:r>
      <w:proofErr w:type="spellEnd"/>
      <w:r w:rsidRPr="00262D98">
        <w:rPr>
          <w:rFonts w:cs="Calibri"/>
          <w:sz w:val="24"/>
          <w:szCs w:val="24"/>
          <w:lang w:eastAsia="en-AU"/>
        </w:rPr>
        <w:t xml:space="preserve">, R. and </w:t>
      </w:r>
      <w:proofErr w:type="spellStart"/>
      <w:r w:rsidRPr="00262D98">
        <w:rPr>
          <w:rFonts w:cs="Calibri"/>
          <w:sz w:val="24"/>
          <w:szCs w:val="24"/>
          <w:lang w:eastAsia="en-AU"/>
        </w:rPr>
        <w:t>Glorig</w:t>
      </w:r>
      <w:proofErr w:type="spellEnd"/>
      <w:r w:rsidRPr="00262D98">
        <w:rPr>
          <w:rFonts w:cs="Calibri"/>
          <w:sz w:val="24"/>
          <w:szCs w:val="24"/>
          <w:lang w:eastAsia="en-AU"/>
        </w:rPr>
        <w:t xml:space="preserve">, A., (1975). </w:t>
      </w:r>
      <w:proofErr w:type="gramStart"/>
      <w:r w:rsidRPr="00262D98">
        <w:rPr>
          <w:rFonts w:cs="Calibri"/>
          <w:sz w:val="24"/>
          <w:szCs w:val="24"/>
          <w:lang w:eastAsia="en-AU"/>
        </w:rPr>
        <w:t xml:space="preserve">Pure tone audiometry with </w:t>
      </w:r>
      <w:proofErr w:type="spellStart"/>
      <w:r w:rsidRPr="00262D98">
        <w:rPr>
          <w:rFonts w:cs="Calibri"/>
          <w:sz w:val="24"/>
          <w:szCs w:val="24"/>
          <w:lang w:eastAsia="en-AU"/>
        </w:rPr>
        <w:t>auraldomes</w:t>
      </w:r>
      <w:proofErr w:type="spellEnd"/>
      <w:r w:rsidRPr="00262D98">
        <w:rPr>
          <w:rFonts w:cs="Calibri"/>
          <w:sz w:val="24"/>
          <w:szCs w:val="24"/>
          <w:lang w:eastAsia="en-AU"/>
        </w:rPr>
        <w:t>.</w:t>
      </w:r>
      <w:proofErr w:type="gramEnd"/>
      <w:r w:rsidRPr="00262D98">
        <w:rPr>
          <w:rFonts w:cs="Calibri"/>
          <w:sz w:val="24"/>
          <w:szCs w:val="24"/>
          <w:lang w:eastAsia="en-AU"/>
        </w:rPr>
        <w:t xml:space="preserve"> Audiology 14 (2): 144-</w:t>
      </w:r>
      <w:r w:rsidR="00AC766D" w:rsidRPr="00262D98">
        <w:rPr>
          <w:rFonts w:cs="Calibri"/>
          <w:sz w:val="24"/>
          <w:szCs w:val="24"/>
          <w:lang w:eastAsia="en-AU"/>
        </w:rPr>
        <w:t>1</w:t>
      </w:r>
      <w:r w:rsidRPr="00262D98">
        <w:rPr>
          <w:rFonts w:cs="Calibri"/>
          <w:sz w:val="24"/>
          <w:szCs w:val="24"/>
          <w:lang w:eastAsia="en-AU"/>
        </w:rPr>
        <w:t>51</w:t>
      </w:r>
      <w:r w:rsidR="00AC766D" w:rsidRPr="00262D98">
        <w:rPr>
          <w:rFonts w:cs="Calibri"/>
          <w:sz w:val="24"/>
          <w:szCs w:val="24"/>
          <w:lang w:eastAsia="en-AU"/>
        </w:rPr>
        <w:t>.</w:t>
      </w:r>
    </w:p>
    <w:p w:rsidR="00D674D9" w:rsidRDefault="009811DE" w:rsidP="00D674D9">
      <w:pPr>
        <w:spacing w:line="240" w:lineRule="auto"/>
        <w:rPr>
          <w:rFonts w:cs="Calibri"/>
          <w:sz w:val="24"/>
          <w:szCs w:val="24"/>
          <w:lang w:eastAsia="en-AU"/>
        </w:rPr>
      </w:pPr>
      <w:proofErr w:type="gramStart"/>
      <w:r w:rsidRPr="00262D98">
        <w:rPr>
          <w:rFonts w:cs="Calibri"/>
          <w:sz w:val="24"/>
          <w:szCs w:val="24"/>
          <w:lang w:eastAsia="en-AU"/>
        </w:rPr>
        <w:t>Scott Brown’s Otorhinolaryngology, Head and Neck Surgery, 2008.</w:t>
      </w:r>
      <w:proofErr w:type="gramEnd"/>
      <w:r w:rsidRPr="00262D98">
        <w:rPr>
          <w:rFonts w:cs="Calibri"/>
          <w:sz w:val="24"/>
          <w:szCs w:val="24"/>
          <w:lang w:eastAsia="en-AU"/>
        </w:rPr>
        <w:t xml:space="preserve"> 7</w:t>
      </w:r>
      <w:r w:rsidRPr="00D674D9">
        <w:rPr>
          <w:rFonts w:cs="Calibri"/>
          <w:sz w:val="24"/>
          <w:szCs w:val="24"/>
          <w:lang w:eastAsia="en-AU"/>
        </w:rPr>
        <w:t>th</w:t>
      </w:r>
      <w:r w:rsidRPr="00262D98">
        <w:rPr>
          <w:rFonts w:cs="Calibri"/>
          <w:sz w:val="24"/>
          <w:szCs w:val="24"/>
          <w:lang w:eastAsia="en-AU"/>
        </w:rPr>
        <w:t xml:space="preserve"> ed., </w:t>
      </w:r>
      <w:proofErr w:type="spellStart"/>
      <w:r w:rsidR="00AC766D" w:rsidRPr="00262D98">
        <w:rPr>
          <w:rFonts w:cs="Calibri"/>
          <w:sz w:val="24"/>
          <w:szCs w:val="24"/>
          <w:lang w:eastAsia="en-AU"/>
        </w:rPr>
        <w:t>V</w:t>
      </w:r>
      <w:r w:rsidRPr="00262D98">
        <w:rPr>
          <w:rFonts w:cs="Calibri"/>
          <w:sz w:val="24"/>
          <w:szCs w:val="24"/>
          <w:lang w:eastAsia="en-AU"/>
        </w:rPr>
        <w:t>ol</w:t>
      </w:r>
      <w:proofErr w:type="spellEnd"/>
      <w:r w:rsidRPr="00262D98">
        <w:rPr>
          <w:rFonts w:cs="Calibri"/>
          <w:sz w:val="24"/>
          <w:szCs w:val="24"/>
          <w:lang w:eastAsia="en-AU"/>
        </w:rPr>
        <w:t xml:space="preserve"> </w:t>
      </w:r>
      <w:proofErr w:type="gramStart"/>
      <w:r w:rsidRPr="00262D98">
        <w:rPr>
          <w:rFonts w:cs="Calibri"/>
          <w:sz w:val="24"/>
          <w:szCs w:val="24"/>
          <w:lang w:eastAsia="en-AU"/>
        </w:rPr>
        <w:t>2.,</w:t>
      </w:r>
      <w:proofErr w:type="gramEnd"/>
      <w:r w:rsidRPr="00262D98">
        <w:rPr>
          <w:rFonts w:cs="Calibri"/>
          <w:sz w:val="24"/>
          <w:szCs w:val="24"/>
          <w:lang w:eastAsia="en-AU"/>
        </w:rPr>
        <w:t xml:space="preserve"> Browning, G., Chapter 72: Otitis media with effusion, pp.877-911</w:t>
      </w:r>
    </w:p>
    <w:p w:rsidR="009811DE" w:rsidRPr="00262D98" w:rsidRDefault="009811DE" w:rsidP="0080388C">
      <w:pPr>
        <w:spacing w:line="240" w:lineRule="auto"/>
        <w:rPr>
          <w:rFonts w:cs="Calibri"/>
          <w:sz w:val="24"/>
          <w:szCs w:val="24"/>
          <w:lang w:eastAsia="en-AU"/>
        </w:rPr>
      </w:pPr>
      <w:r w:rsidRPr="00262D98">
        <w:rPr>
          <w:rFonts w:cs="Calibri"/>
          <w:sz w:val="24"/>
          <w:szCs w:val="24"/>
          <w:lang w:eastAsia="en-AU"/>
        </w:rPr>
        <w:t>Hamilton, J., Chapter 74: Chronic otitis media in childhood, pp. 928-964.</w:t>
      </w:r>
    </w:p>
    <w:p w:rsidR="009811DE" w:rsidRPr="00262D98" w:rsidRDefault="009811DE" w:rsidP="0080388C">
      <w:pPr>
        <w:spacing w:line="240" w:lineRule="auto"/>
        <w:rPr>
          <w:rFonts w:cs="Calibri"/>
          <w:sz w:val="24"/>
          <w:szCs w:val="24"/>
          <w:lang w:eastAsia="en-AU"/>
        </w:rPr>
      </w:pPr>
      <w:r w:rsidRPr="00262D98">
        <w:rPr>
          <w:rFonts w:cs="Calibri"/>
          <w:sz w:val="24"/>
          <w:szCs w:val="24"/>
          <w:lang w:eastAsia="en-AU"/>
        </w:rPr>
        <w:t xml:space="preserve">The </w:t>
      </w:r>
      <w:proofErr w:type="spellStart"/>
      <w:r w:rsidRPr="00262D98">
        <w:rPr>
          <w:rFonts w:cs="Calibri"/>
          <w:sz w:val="24"/>
          <w:szCs w:val="24"/>
          <w:lang w:eastAsia="en-AU"/>
        </w:rPr>
        <w:t>A</w:t>
      </w:r>
      <w:r w:rsidRPr="00262D98">
        <w:rPr>
          <w:rFonts w:cs="Calibri"/>
          <w:sz w:val="24"/>
          <w:szCs w:val="24"/>
          <w:u w:val="single"/>
          <w:lang w:eastAsia="en-AU"/>
        </w:rPr>
        <w:t>n</w:t>
      </w:r>
      <w:r w:rsidRPr="00262D98">
        <w:rPr>
          <w:rFonts w:cs="Calibri"/>
          <w:sz w:val="24"/>
          <w:szCs w:val="24"/>
          <w:lang w:eastAsia="en-AU"/>
        </w:rPr>
        <w:t>angu</w:t>
      </w:r>
      <w:proofErr w:type="spellEnd"/>
      <w:r w:rsidRPr="00262D98">
        <w:rPr>
          <w:rFonts w:cs="Calibri"/>
          <w:sz w:val="24"/>
          <w:szCs w:val="24"/>
          <w:lang w:eastAsia="en-AU"/>
        </w:rPr>
        <w:t xml:space="preserve"> Lands Paper Tracker, </w:t>
      </w:r>
      <w:hyperlink r:id="rId36" w:tooltip="Link to papertracker website" w:history="1">
        <w:r w:rsidR="0080388C" w:rsidRPr="00FE0111">
          <w:rPr>
            <w:rStyle w:val="Hyperlink"/>
            <w:rFonts w:cs="Calibri"/>
            <w:sz w:val="24"/>
            <w:szCs w:val="24"/>
            <w:lang w:eastAsia="en-AU"/>
          </w:rPr>
          <w:t>http://www.papertracker.com.au</w:t>
        </w:r>
      </w:hyperlink>
      <w:r w:rsidR="0080388C">
        <w:rPr>
          <w:rFonts w:cs="Calibri"/>
          <w:sz w:val="24"/>
          <w:szCs w:val="24"/>
          <w:lang w:eastAsia="en-AU"/>
        </w:rPr>
        <w:t xml:space="preserve"> </w:t>
      </w:r>
      <w:r w:rsidRPr="00262D98">
        <w:rPr>
          <w:rFonts w:cs="Calibri"/>
          <w:sz w:val="24"/>
          <w:szCs w:val="24"/>
          <w:lang w:eastAsia="en-AU"/>
        </w:rPr>
        <w:t>/</w:t>
      </w:r>
    </w:p>
    <w:p w:rsidR="009811DE" w:rsidRPr="00262D98" w:rsidRDefault="009811DE" w:rsidP="0080388C">
      <w:pPr>
        <w:spacing w:line="240" w:lineRule="auto"/>
        <w:rPr>
          <w:rFonts w:cs="Calibri"/>
          <w:sz w:val="24"/>
          <w:szCs w:val="24"/>
          <w:lang w:eastAsia="en-AU"/>
        </w:rPr>
      </w:pPr>
      <w:proofErr w:type="gramStart"/>
      <w:r w:rsidRPr="00262D98">
        <w:rPr>
          <w:rFonts w:cs="Calibri"/>
          <w:sz w:val="24"/>
          <w:szCs w:val="24"/>
          <w:lang w:eastAsia="en-AU"/>
        </w:rPr>
        <w:t>Silva, D., Lehmann, D., Tennant, M., et al., (2008).</w:t>
      </w:r>
      <w:proofErr w:type="gramEnd"/>
      <w:r w:rsidRPr="00262D98">
        <w:rPr>
          <w:rFonts w:cs="Calibri"/>
          <w:sz w:val="24"/>
          <w:szCs w:val="24"/>
          <w:lang w:eastAsia="en-AU"/>
        </w:rPr>
        <w:t xml:space="preserve"> MJA, 188: 594-598</w:t>
      </w:r>
      <w:r w:rsidR="00AC766D" w:rsidRPr="00262D98">
        <w:rPr>
          <w:rFonts w:cs="Calibri"/>
          <w:sz w:val="24"/>
          <w:szCs w:val="24"/>
          <w:lang w:eastAsia="en-AU"/>
        </w:rPr>
        <w:t>.</w:t>
      </w:r>
    </w:p>
    <w:p w:rsidR="00A63A94" w:rsidRPr="00262D98" w:rsidRDefault="00A63A94" w:rsidP="0080388C">
      <w:pPr>
        <w:spacing w:line="240" w:lineRule="auto"/>
        <w:rPr>
          <w:rFonts w:cs="Calibri"/>
          <w:sz w:val="24"/>
          <w:szCs w:val="24"/>
          <w:lang w:eastAsia="en-AU"/>
        </w:rPr>
      </w:pPr>
      <w:proofErr w:type="gramStart"/>
      <w:r w:rsidRPr="00262D98">
        <w:rPr>
          <w:rFonts w:cs="Calibri"/>
          <w:sz w:val="24"/>
          <w:szCs w:val="24"/>
          <w:lang w:eastAsia="en-AU"/>
        </w:rPr>
        <w:t>Sanchez, L., Sparrow, K., Carney, AS and Turner, D., (2010).</w:t>
      </w:r>
      <w:proofErr w:type="gramEnd"/>
      <w:r w:rsidRPr="00262D98">
        <w:rPr>
          <w:rFonts w:cs="Calibri"/>
          <w:sz w:val="24"/>
          <w:szCs w:val="24"/>
          <w:lang w:eastAsia="en-AU"/>
        </w:rPr>
        <w:t xml:space="preserve"> Whole-of-population studies of ear health and hearing in remote and urban Indigenous school-age children in South Australia. SA Public Health Bulletin 7 (3) 27-31.</w:t>
      </w:r>
    </w:p>
    <w:p w:rsidR="009811DE" w:rsidRPr="00262D98" w:rsidRDefault="009811DE" w:rsidP="0080388C">
      <w:pPr>
        <w:spacing w:line="240" w:lineRule="auto"/>
        <w:rPr>
          <w:rFonts w:cs="Calibri"/>
          <w:sz w:val="24"/>
          <w:szCs w:val="24"/>
          <w:lang w:eastAsia="en-AU"/>
        </w:rPr>
      </w:pPr>
      <w:proofErr w:type="gramStart"/>
      <w:r w:rsidRPr="00262D98">
        <w:rPr>
          <w:rFonts w:cs="Calibri"/>
          <w:sz w:val="24"/>
          <w:szCs w:val="24"/>
          <w:lang w:eastAsia="en-AU"/>
        </w:rPr>
        <w:t>Telethon Institute for Child Health Research, (2006).</w:t>
      </w:r>
      <w:proofErr w:type="gramEnd"/>
      <w:r w:rsidRPr="00262D98">
        <w:rPr>
          <w:rFonts w:cs="Calibri"/>
          <w:sz w:val="24"/>
          <w:szCs w:val="24"/>
          <w:lang w:eastAsia="en-AU"/>
        </w:rPr>
        <w:t xml:space="preserve"> The Swimming Pool Study, 2000-2006. Perth. (</w:t>
      </w:r>
      <w:hyperlink r:id="rId37" w:tooltip="Broken link website is not accessible" w:history="1">
        <w:r w:rsidRPr="00262D98">
          <w:rPr>
            <w:rStyle w:val="Hyperlink"/>
            <w:rFonts w:cs="Calibri"/>
            <w:sz w:val="24"/>
            <w:szCs w:val="24"/>
            <w:lang w:eastAsia="en-AU"/>
          </w:rPr>
          <w:t>http://www.ianthorpesfountainforyouth.com.au/pdfs/pools%20report%202006.pdf</w:t>
        </w:r>
      </w:hyperlink>
      <w:r w:rsidRPr="00262D98">
        <w:rPr>
          <w:rFonts w:cs="Calibri"/>
          <w:sz w:val="24"/>
          <w:szCs w:val="24"/>
          <w:lang w:eastAsia="en-AU"/>
        </w:rPr>
        <w:t>)</w:t>
      </w:r>
    </w:p>
    <w:p w:rsidR="002276E5" w:rsidRPr="00262D98" w:rsidRDefault="009811DE" w:rsidP="0080388C">
      <w:pPr>
        <w:spacing w:line="240" w:lineRule="auto"/>
        <w:rPr>
          <w:rFonts w:cs="Calibri"/>
          <w:sz w:val="24"/>
          <w:szCs w:val="24"/>
          <w:lang w:eastAsia="en-AU"/>
        </w:rPr>
      </w:pPr>
      <w:proofErr w:type="spellStart"/>
      <w:proofErr w:type="gramStart"/>
      <w:r w:rsidRPr="00262D98">
        <w:rPr>
          <w:rFonts w:cs="Calibri"/>
          <w:sz w:val="24"/>
          <w:szCs w:val="24"/>
          <w:lang w:eastAsia="en-AU"/>
        </w:rPr>
        <w:lastRenderedPageBreak/>
        <w:t>Vanderpoll</w:t>
      </w:r>
      <w:proofErr w:type="spellEnd"/>
      <w:r w:rsidRPr="00262D98">
        <w:rPr>
          <w:rFonts w:cs="Calibri"/>
          <w:sz w:val="24"/>
          <w:szCs w:val="24"/>
          <w:lang w:eastAsia="en-AU"/>
        </w:rPr>
        <w:t xml:space="preserve">, T. and Howard, D., </w:t>
      </w:r>
      <w:r w:rsidR="00AC766D" w:rsidRPr="00262D98">
        <w:rPr>
          <w:rFonts w:cs="Calibri"/>
          <w:sz w:val="24"/>
          <w:szCs w:val="24"/>
          <w:lang w:eastAsia="en-AU"/>
        </w:rPr>
        <w:t>(</w:t>
      </w:r>
      <w:r w:rsidRPr="00262D98">
        <w:rPr>
          <w:rFonts w:cs="Calibri"/>
          <w:sz w:val="24"/>
          <w:szCs w:val="24"/>
          <w:lang w:eastAsia="en-AU"/>
        </w:rPr>
        <w:t>2011</w:t>
      </w:r>
      <w:r w:rsidR="00AC766D" w:rsidRPr="00262D98">
        <w:rPr>
          <w:rFonts w:cs="Calibri"/>
          <w:sz w:val="24"/>
          <w:szCs w:val="24"/>
          <w:lang w:eastAsia="en-AU"/>
        </w:rPr>
        <w:t>)</w:t>
      </w:r>
      <w:r w:rsidRPr="00262D98">
        <w:rPr>
          <w:rFonts w:cs="Calibri"/>
          <w:sz w:val="24"/>
          <w:szCs w:val="24"/>
          <w:lang w:eastAsia="en-AU"/>
        </w:rPr>
        <w:t>.</w:t>
      </w:r>
      <w:proofErr w:type="gramEnd"/>
      <w:r w:rsidRPr="00262D98">
        <w:rPr>
          <w:rFonts w:cs="Calibri"/>
          <w:sz w:val="24"/>
          <w:szCs w:val="24"/>
          <w:lang w:eastAsia="en-AU"/>
        </w:rPr>
        <w:t xml:space="preserve"> </w:t>
      </w:r>
      <w:proofErr w:type="gramStart"/>
      <w:r w:rsidRPr="00262D98">
        <w:rPr>
          <w:rFonts w:cs="Calibri"/>
          <w:sz w:val="24"/>
          <w:szCs w:val="24"/>
          <w:lang w:eastAsia="en-AU"/>
        </w:rPr>
        <w:t xml:space="preserve">Investigation into hearing impairment among Indigenous prisoners within the Northern </w:t>
      </w:r>
      <w:r w:rsidR="00AC766D" w:rsidRPr="00262D98">
        <w:rPr>
          <w:rFonts w:cs="Calibri"/>
          <w:sz w:val="24"/>
          <w:szCs w:val="24"/>
          <w:lang w:eastAsia="en-AU"/>
        </w:rPr>
        <w:t>T</w:t>
      </w:r>
      <w:r w:rsidRPr="00262D98">
        <w:rPr>
          <w:rFonts w:cs="Calibri"/>
          <w:sz w:val="24"/>
          <w:szCs w:val="24"/>
          <w:lang w:eastAsia="en-AU"/>
        </w:rPr>
        <w:t>erritory Correctional Services.</w:t>
      </w:r>
      <w:proofErr w:type="gramEnd"/>
      <w:r w:rsidRPr="00262D98">
        <w:rPr>
          <w:rFonts w:cs="Calibri"/>
          <w:sz w:val="24"/>
          <w:szCs w:val="24"/>
          <w:lang w:eastAsia="en-AU"/>
        </w:rPr>
        <w:t xml:space="preserve"> </w:t>
      </w:r>
      <w:hyperlink r:id="rId38" w:tooltip="Link to Health Infonet website resources area" w:history="1">
        <w:r w:rsidRPr="00262D98">
          <w:rPr>
            <w:rStyle w:val="Hyperlink"/>
            <w:rFonts w:cs="Calibri"/>
            <w:sz w:val="24"/>
            <w:szCs w:val="24"/>
            <w:lang w:eastAsia="en-AU"/>
          </w:rPr>
          <w:t>http://www.healthinfonet.ecu.edu.au/uploads/resources/21173_21173.pdf</w:t>
        </w:r>
      </w:hyperlink>
    </w:p>
    <w:p w:rsidR="009811DE" w:rsidRPr="00262D98" w:rsidRDefault="009811DE" w:rsidP="0080388C">
      <w:pPr>
        <w:spacing w:line="240" w:lineRule="auto"/>
        <w:rPr>
          <w:rFonts w:cs="Calibri"/>
          <w:sz w:val="24"/>
          <w:szCs w:val="24"/>
          <w:lang w:eastAsia="en-AU"/>
        </w:rPr>
      </w:pPr>
      <w:proofErr w:type="spellStart"/>
      <w:proofErr w:type="gramStart"/>
      <w:r w:rsidRPr="00262D98">
        <w:rPr>
          <w:rFonts w:cs="Calibri"/>
          <w:sz w:val="24"/>
          <w:szCs w:val="24"/>
          <w:lang w:eastAsia="en-AU"/>
        </w:rPr>
        <w:t>Zubrick</w:t>
      </w:r>
      <w:proofErr w:type="spellEnd"/>
      <w:r w:rsidRPr="00262D98">
        <w:rPr>
          <w:rFonts w:cs="Calibri"/>
          <w:sz w:val="24"/>
          <w:szCs w:val="24"/>
          <w:lang w:eastAsia="en-AU"/>
        </w:rPr>
        <w:t xml:space="preserve">, S., Lawrence, D., </w:t>
      </w:r>
      <w:proofErr w:type="spellStart"/>
      <w:r w:rsidRPr="00262D98">
        <w:rPr>
          <w:rFonts w:cs="Calibri"/>
          <w:sz w:val="24"/>
          <w:szCs w:val="24"/>
          <w:lang w:eastAsia="en-AU"/>
        </w:rPr>
        <w:t>Silburn</w:t>
      </w:r>
      <w:proofErr w:type="spellEnd"/>
      <w:r w:rsidRPr="00262D98">
        <w:rPr>
          <w:rFonts w:cs="Calibri"/>
          <w:sz w:val="24"/>
          <w:szCs w:val="24"/>
          <w:lang w:eastAsia="en-AU"/>
        </w:rPr>
        <w:t>, S., et al., (2004).</w:t>
      </w:r>
      <w:proofErr w:type="gramEnd"/>
      <w:r w:rsidRPr="00262D98">
        <w:rPr>
          <w:rFonts w:cs="Calibri"/>
          <w:sz w:val="24"/>
          <w:szCs w:val="24"/>
          <w:lang w:eastAsia="en-AU"/>
        </w:rPr>
        <w:t xml:space="preserve"> The Western Australian Aboriginal Child Health Survey: the health of Aboriginal children and young people. Perth: Telethon Institute for Child Health Research.</w:t>
      </w:r>
    </w:p>
    <w:p w:rsidR="00B32312" w:rsidRPr="00262D98" w:rsidRDefault="00B32312">
      <w:pPr>
        <w:rPr>
          <w:rFonts w:cs="Calibri"/>
          <w:sz w:val="24"/>
          <w:szCs w:val="24"/>
          <w:lang w:eastAsia="en-AU"/>
        </w:rPr>
      </w:pPr>
      <w:bookmarkStart w:id="56" w:name="_GoBack"/>
      <w:bookmarkEnd w:id="56"/>
    </w:p>
    <w:sectPr w:rsidR="00B32312" w:rsidRPr="00262D98" w:rsidSect="009E2265">
      <w:footerReference w:type="default" r:id="rId39"/>
      <w:pgSz w:w="11906" w:h="16838" w:code="9"/>
      <w:pgMar w:top="1440" w:right="1440" w:bottom="1440" w:left="1440" w:header="0" w:footer="680" w:gutter="0"/>
      <w:pgNumType w:fmt="upp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D9" w:rsidRDefault="00D674D9" w:rsidP="007F28CB">
      <w:pPr>
        <w:spacing w:after="0" w:line="240" w:lineRule="auto"/>
      </w:pPr>
      <w:r>
        <w:separator/>
      </w:r>
    </w:p>
  </w:endnote>
  <w:endnote w:type="continuationSeparator" w:id="0">
    <w:p w:rsidR="00D674D9" w:rsidRDefault="00D674D9" w:rsidP="007F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rsidP="00E13976">
    <w:pPr>
      <w:pStyle w:val="Footer"/>
      <w:pBdr>
        <w:top w:val="single" w:sz="4" w:space="1" w:color="D9D9D9"/>
      </w:pBdr>
      <w:jc w:val="right"/>
    </w:pPr>
    <w:r>
      <w:fldChar w:fldCharType="begin"/>
    </w:r>
    <w:r>
      <w:instrText xml:space="preserve"> PAGE   \* MERGEFORMAT </w:instrText>
    </w:r>
    <w:r>
      <w:fldChar w:fldCharType="separate"/>
    </w:r>
    <w:r w:rsidR="0080388C">
      <w:rPr>
        <w:noProof/>
      </w:rPr>
      <w:t>IX</w:t>
    </w:r>
    <w:r>
      <w:rPr>
        <w:noProof/>
      </w:rPr>
      <w:fldChar w:fldCharType="end"/>
    </w:r>
    <w:r>
      <w:t xml:space="preserve"> | </w:t>
    </w:r>
    <w:r w:rsidRPr="00E13976">
      <w:rPr>
        <w:color w:val="808080"/>
        <w:spacing w:val="60"/>
      </w:rPr>
      <w:t>Page</w:t>
    </w:r>
  </w:p>
  <w:p w:rsidR="00D674D9" w:rsidRDefault="00D674D9" w:rsidP="0093454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rsidP="00E13976">
    <w:pPr>
      <w:pStyle w:val="Footer"/>
      <w:pBdr>
        <w:top w:val="single" w:sz="4" w:space="1" w:color="D9D9D9"/>
      </w:pBdr>
      <w:jc w:val="right"/>
    </w:pPr>
    <w:r>
      <w:fldChar w:fldCharType="begin"/>
    </w:r>
    <w:r>
      <w:instrText xml:space="preserve"> PAGE   \* MERGEFORMAT </w:instrText>
    </w:r>
    <w:r>
      <w:fldChar w:fldCharType="separate"/>
    </w:r>
    <w:r w:rsidR="00203661">
      <w:rPr>
        <w:noProof/>
      </w:rPr>
      <w:t>i</w:t>
    </w:r>
    <w:r>
      <w:rPr>
        <w:noProof/>
      </w:rPr>
      <w:fldChar w:fldCharType="end"/>
    </w:r>
    <w:r>
      <w:t xml:space="preserve"> </w:t>
    </w:r>
  </w:p>
  <w:p w:rsidR="00D674D9" w:rsidRDefault="00D674D9" w:rsidP="0093454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Pr="008F0378" w:rsidRDefault="00D674D9" w:rsidP="008F03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rsidP="00E13976">
    <w:pPr>
      <w:pStyle w:val="Footer"/>
      <w:pBdr>
        <w:top w:val="single" w:sz="4" w:space="1" w:color="D9D9D9"/>
      </w:pBdr>
      <w:jc w:val="right"/>
    </w:pPr>
    <w:r>
      <w:fldChar w:fldCharType="begin"/>
    </w:r>
    <w:r>
      <w:instrText xml:space="preserve"> PAGE   \* MERGEFORMAT </w:instrText>
    </w:r>
    <w:r>
      <w:fldChar w:fldCharType="separate"/>
    </w:r>
    <w:r w:rsidR="00203661">
      <w:rPr>
        <w:noProof/>
      </w:rPr>
      <w:t>53</w:t>
    </w:r>
    <w:r>
      <w:rPr>
        <w:noProof/>
      </w:rPr>
      <w:fldChar w:fldCharType="end"/>
    </w:r>
    <w:r>
      <w:t xml:space="preserve"> | </w:t>
    </w:r>
    <w:r w:rsidRPr="00E13976">
      <w:rPr>
        <w:color w:val="808080"/>
        <w:spacing w:val="60"/>
      </w:rPr>
      <w:t>Page</w:t>
    </w:r>
  </w:p>
  <w:p w:rsidR="00D674D9" w:rsidRDefault="00D674D9" w:rsidP="00934549">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Pr="008F0378" w:rsidRDefault="00D674D9" w:rsidP="008F03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rsidP="00E13976">
    <w:pPr>
      <w:pStyle w:val="Footer"/>
      <w:pBdr>
        <w:top w:val="single" w:sz="4" w:space="1" w:color="D9D9D9"/>
      </w:pBdr>
      <w:jc w:val="right"/>
    </w:pPr>
    <w:r>
      <w:fldChar w:fldCharType="begin"/>
    </w:r>
    <w:r>
      <w:instrText xml:space="preserve"> PAGE   \* MERGEFORMAT </w:instrText>
    </w:r>
    <w:r>
      <w:fldChar w:fldCharType="separate"/>
    </w:r>
    <w:r w:rsidR="00203661">
      <w:rPr>
        <w:noProof/>
      </w:rPr>
      <w:t>VII</w:t>
    </w:r>
    <w:r>
      <w:rPr>
        <w:noProof/>
      </w:rPr>
      <w:fldChar w:fldCharType="end"/>
    </w:r>
    <w:r>
      <w:t xml:space="preserve"> | </w:t>
    </w:r>
    <w:r w:rsidRPr="00E13976">
      <w:rPr>
        <w:color w:val="808080"/>
        <w:spacing w:val="60"/>
      </w:rPr>
      <w:t>Page</w:t>
    </w:r>
  </w:p>
  <w:p w:rsidR="00D674D9" w:rsidRDefault="00D674D9" w:rsidP="00934549">
    <w:pPr>
      <w:pStyle w:val="Foote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Pr="008F0378" w:rsidRDefault="00D674D9" w:rsidP="008F037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D9" w:rsidRDefault="00D674D9" w:rsidP="007F28CB">
      <w:pPr>
        <w:spacing w:after="0" w:line="240" w:lineRule="auto"/>
      </w:pPr>
      <w:r>
        <w:separator/>
      </w:r>
    </w:p>
  </w:footnote>
  <w:footnote w:type="continuationSeparator" w:id="0">
    <w:p w:rsidR="00D674D9" w:rsidRDefault="00D674D9" w:rsidP="007F28CB">
      <w:pPr>
        <w:spacing w:after="0" w:line="240" w:lineRule="auto"/>
      </w:pPr>
      <w:r>
        <w:continuationSeparator/>
      </w:r>
    </w:p>
  </w:footnote>
  <w:footnote w:id="1">
    <w:p w:rsidR="00D674D9" w:rsidRPr="00D7002D" w:rsidRDefault="00D674D9" w:rsidP="00260CFA">
      <w:pPr>
        <w:pStyle w:val="NormalWeb"/>
        <w:rPr>
          <w:rFonts w:ascii="Calibri" w:hAnsi="Calibri" w:cs="Calibri"/>
          <w:sz w:val="22"/>
          <w:szCs w:val="22"/>
        </w:rPr>
      </w:pPr>
      <w:r w:rsidRPr="00D7002D">
        <w:rPr>
          <w:rStyle w:val="FootnoteReference"/>
          <w:rFonts w:ascii="Calibri" w:hAnsi="Calibri" w:cs="Calibri"/>
          <w:sz w:val="22"/>
          <w:szCs w:val="22"/>
        </w:rPr>
        <w:footnoteRef/>
      </w:r>
      <w:r w:rsidRPr="00D7002D">
        <w:rPr>
          <w:rFonts w:ascii="Calibri" w:hAnsi="Calibri" w:cs="Calibri"/>
          <w:sz w:val="22"/>
          <w:szCs w:val="22"/>
        </w:rPr>
        <w:t xml:space="preserve">Otitis media refers to all forms of inflammation and infection of the middle ear. It includes otitis media with effusion (OME), when fluid is present in the middle ear behind an intact eardrum; acute otitis media (AOM), which is a sudden inflammatory infection causing ear pain; chronic </w:t>
      </w:r>
      <w:proofErr w:type="spellStart"/>
      <w:r w:rsidRPr="00D7002D">
        <w:rPr>
          <w:rFonts w:ascii="Calibri" w:hAnsi="Calibri" w:cs="Calibri"/>
          <w:sz w:val="22"/>
          <w:szCs w:val="22"/>
        </w:rPr>
        <w:t>suppurative</w:t>
      </w:r>
      <w:proofErr w:type="spellEnd"/>
      <w:r w:rsidRPr="00D7002D">
        <w:rPr>
          <w:rFonts w:ascii="Calibri" w:hAnsi="Calibri" w:cs="Calibri"/>
          <w:sz w:val="22"/>
          <w:szCs w:val="22"/>
        </w:rPr>
        <w:t xml:space="preserve"> otitis media (CSOM), when there is active disease in the middle ear over at least a 2 week period with a perforated ear drum. “Dry” perforations are almost exclusively due to prior chronic </w:t>
      </w:r>
      <w:proofErr w:type="spellStart"/>
      <w:r w:rsidRPr="00D7002D">
        <w:rPr>
          <w:rFonts w:ascii="Calibri" w:hAnsi="Calibri" w:cs="Calibri"/>
          <w:sz w:val="22"/>
          <w:szCs w:val="22"/>
        </w:rPr>
        <w:t>suppurative</w:t>
      </w:r>
      <w:proofErr w:type="spellEnd"/>
      <w:r w:rsidRPr="00D7002D">
        <w:rPr>
          <w:rFonts w:ascii="Calibri" w:hAnsi="Calibri" w:cs="Calibri"/>
          <w:sz w:val="22"/>
          <w:szCs w:val="22"/>
        </w:rPr>
        <w:t xml:space="preserve"> otitis media. </w:t>
      </w:r>
    </w:p>
    <w:p w:rsidR="00D674D9" w:rsidRDefault="00D674D9" w:rsidP="00260CF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61" w:rsidRDefault="002036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D9" w:rsidRDefault="00D67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55CEF"/>
    <w:multiLevelType w:val="hybridMultilevel"/>
    <w:tmpl w:val="083A1984"/>
    <w:lvl w:ilvl="0" w:tplc="F62E02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6555CEB"/>
    <w:multiLevelType w:val="hybridMultilevel"/>
    <w:tmpl w:val="E2C64D86"/>
    <w:lvl w:ilvl="0" w:tplc="72581FF2">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6607B1"/>
    <w:multiLevelType w:val="hybridMultilevel"/>
    <w:tmpl w:val="910AD17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1D7CD9"/>
    <w:multiLevelType w:val="hybridMultilevel"/>
    <w:tmpl w:val="BE043642"/>
    <w:lvl w:ilvl="0" w:tplc="0C09001B">
      <w:start w:val="1"/>
      <w:numFmt w:val="lowerRoman"/>
      <w:lvlText w:val="%1."/>
      <w:lvlJc w:val="righ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4">
    <w:nsid w:val="20A475C6"/>
    <w:multiLevelType w:val="hybridMultilevel"/>
    <w:tmpl w:val="2EACD594"/>
    <w:lvl w:ilvl="0" w:tplc="B63807EC">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AE0A08"/>
    <w:multiLevelType w:val="hybridMultilevel"/>
    <w:tmpl w:val="2C8A1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270332"/>
    <w:multiLevelType w:val="hybridMultilevel"/>
    <w:tmpl w:val="A2C2688A"/>
    <w:lvl w:ilvl="0" w:tplc="05DACF4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36F569C"/>
    <w:multiLevelType w:val="hybridMultilevel"/>
    <w:tmpl w:val="D63A1D94"/>
    <w:lvl w:ilvl="0" w:tplc="E78451BC">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D17B0E"/>
    <w:multiLevelType w:val="hybridMultilevel"/>
    <w:tmpl w:val="912A6448"/>
    <w:lvl w:ilvl="0" w:tplc="811455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A2603CE"/>
    <w:multiLevelType w:val="hybridMultilevel"/>
    <w:tmpl w:val="28464DCE"/>
    <w:lvl w:ilvl="0" w:tplc="2660BD20">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75D2F"/>
    <w:multiLevelType w:val="hybridMultilevel"/>
    <w:tmpl w:val="38324288"/>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
    <w:nsid w:val="42173AB0"/>
    <w:multiLevelType w:val="hybridMultilevel"/>
    <w:tmpl w:val="5B4CD9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7D21EE"/>
    <w:multiLevelType w:val="hybridMultilevel"/>
    <w:tmpl w:val="3D60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814A8B"/>
    <w:multiLevelType w:val="hybridMultilevel"/>
    <w:tmpl w:val="5F303222"/>
    <w:lvl w:ilvl="0" w:tplc="1B280EAC">
      <w:start w:val="1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154885"/>
    <w:multiLevelType w:val="hybridMultilevel"/>
    <w:tmpl w:val="B2CE18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D4E26CC"/>
    <w:multiLevelType w:val="hybridMultilevel"/>
    <w:tmpl w:val="8A3EDECE"/>
    <w:lvl w:ilvl="0" w:tplc="0409000F">
      <w:start w:val="1"/>
      <w:numFmt w:val="decimal"/>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06452B"/>
    <w:multiLevelType w:val="multilevel"/>
    <w:tmpl w:val="97E6FE7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1"/>
  </w:num>
  <w:num w:numId="4">
    <w:abstractNumId w:val="4"/>
  </w:num>
  <w:num w:numId="5">
    <w:abstractNumId w:val="3"/>
  </w:num>
  <w:num w:numId="6">
    <w:abstractNumId w:val="8"/>
  </w:num>
  <w:num w:numId="7">
    <w:abstractNumId w:val="5"/>
  </w:num>
  <w:num w:numId="8">
    <w:abstractNumId w:val="15"/>
  </w:num>
  <w:num w:numId="9">
    <w:abstractNumId w:val="16"/>
  </w:num>
  <w:num w:numId="10">
    <w:abstractNumId w:val="2"/>
  </w:num>
  <w:num w:numId="11">
    <w:abstractNumId w:val="7"/>
  </w:num>
  <w:num w:numId="12">
    <w:abstractNumId w:val="14"/>
  </w:num>
  <w:num w:numId="13">
    <w:abstractNumId w:val="11"/>
  </w:num>
  <w:num w:numId="14">
    <w:abstractNumId w:val="10"/>
  </w:num>
  <w:num w:numId="15">
    <w:abstractNumId w:val="1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33"/>
    <w:rsid w:val="0003004E"/>
    <w:rsid w:val="000306D9"/>
    <w:rsid w:val="000322AF"/>
    <w:rsid w:val="00032D92"/>
    <w:rsid w:val="000345CF"/>
    <w:rsid w:val="00036174"/>
    <w:rsid w:val="00040812"/>
    <w:rsid w:val="00050026"/>
    <w:rsid w:val="00061E44"/>
    <w:rsid w:val="00062964"/>
    <w:rsid w:val="00064E82"/>
    <w:rsid w:val="00065445"/>
    <w:rsid w:val="00067536"/>
    <w:rsid w:val="00070E32"/>
    <w:rsid w:val="00072790"/>
    <w:rsid w:val="000760E1"/>
    <w:rsid w:val="000810BD"/>
    <w:rsid w:val="00083C57"/>
    <w:rsid w:val="0008477D"/>
    <w:rsid w:val="00092327"/>
    <w:rsid w:val="000A4D94"/>
    <w:rsid w:val="000A6209"/>
    <w:rsid w:val="000A793D"/>
    <w:rsid w:val="000C0175"/>
    <w:rsid w:val="000C30C7"/>
    <w:rsid w:val="000C3234"/>
    <w:rsid w:val="000C7282"/>
    <w:rsid w:val="000C79A4"/>
    <w:rsid w:val="000D2784"/>
    <w:rsid w:val="000D4F06"/>
    <w:rsid w:val="000D51A9"/>
    <w:rsid w:val="000E0ECF"/>
    <w:rsid w:val="000E5CE8"/>
    <w:rsid w:val="000F0FF1"/>
    <w:rsid w:val="000F3380"/>
    <w:rsid w:val="001003C1"/>
    <w:rsid w:val="0010407E"/>
    <w:rsid w:val="0010524B"/>
    <w:rsid w:val="00105B8D"/>
    <w:rsid w:val="00120FFD"/>
    <w:rsid w:val="00124922"/>
    <w:rsid w:val="001345EE"/>
    <w:rsid w:val="00135110"/>
    <w:rsid w:val="0013544C"/>
    <w:rsid w:val="00136B7F"/>
    <w:rsid w:val="00141E52"/>
    <w:rsid w:val="001424D6"/>
    <w:rsid w:val="001621F0"/>
    <w:rsid w:val="001856B5"/>
    <w:rsid w:val="00186AD0"/>
    <w:rsid w:val="00191BD4"/>
    <w:rsid w:val="001977AA"/>
    <w:rsid w:val="00197E9C"/>
    <w:rsid w:val="001A2D1A"/>
    <w:rsid w:val="001A3348"/>
    <w:rsid w:val="001A33EA"/>
    <w:rsid w:val="001B345B"/>
    <w:rsid w:val="001C59B1"/>
    <w:rsid w:val="001D111F"/>
    <w:rsid w:val="001D7324"/>
    <w:rsid w:val="001E0250"/>
    <w:rsid w:val="001E2879"/>
    <w:rsid w:val="001E4BC5"/>
    <w:rsid w:val="001E504C"/>
    <w:rsid w:val="001E5697"/>
    <w:rsid w:val="001F03B5"/>
    <w:rsid w:val="001F216B"/>
    <w:rsid w:val="001F5F35"/>
    <w:rsid w:val="001F6EDB"/>
    <w:rsid w:val="00200833"/>
    <w:rsid w:val="00203661"/>
    <w:rsid w:val="0020438A"/>
    <w:rsid w:val="0021172C"/>
    <w:rsid w:val="00211C69"/>
    <w:rsid w:val="00212DC7"/>
    <w:rsid w:val="00215E35"/>
    <w:rsid w:val="0021773A"/>
    <w:rsid w:val="002276E5"/>
    <w:rsid w:val="00230918"/>
    <w:rsid w:val="0023523E"/>
    <w:rsid w:val="00240AB8"/>
    <w:rsid w:val="00241ECD"/>
    <w:rsid w:val="00244094"/>
    <w:rsid w:val="00250782"/>
    <w:rsid w:val="00250FAD"/>
    <w:rsid w:val="00255E34"/>
    <w:rsid w:val="00257B07"/>
    <w:rsid w:val="00260CFA"/>
    <w:rsid w:val="00262119"/>
    <w:rsid w:val="00262D98"/>
    <w:rsid w:val="002658CB"/>
    <w:rsid w:val="0026742A"/>
    <w:rsid w:val="002708BA"/>
    <w:rsid w:val="00270AB2"/>
    <w:rsid w:val="0027155D"/>
    <w:rsid w:val="002726EE"/>
    <w:rsid w:val="00276D3E"/>
    <w:rsid w:val="00280900"/>
    <w:rsid w:val="0028194B"/>
    <w:rsid w:val="00284A55"/>
    <w:rsid w:val="002861E1"/>
    <w:rsid w:val="002900FF"/>
    <w:rsid w:val="00293AEA"/>
    <w:rsid w:val="002A487C"/>
    <w:rsid w:val="002A58D1"/>
    <w:rsid w:val="002B02CC"/>
    <w:rsid w:val="002B185A"/>
    <w:rsid w:val="002B7DC1"/>
    <w:rsid w:val="002C1A38"/>
    <w:rsid w:val="002C56A7"/>
    <w:rsid w:val="002C5FFB"/>
    <w:rsid w:val="002C679C"/>
    <w:rsid w:val="002D471B"/>
    <w:rsid w:val="002D489B"/>
    <w:rsid w:val="002D7C10"/>
    <w:rsid w:val="002E35CD"/>
    <w:rsid w:val="002E75FB"/>
    <w:rsid w:val="00302CB7"/>
    <w:rsid w:val="003045A3"/>
    <w:rsid w:val="003064DC"/>
    <w:rsid w:val="003069CF"/>
    <w:rsid w:val="003127BF"/>
    <w:rsid w:val="00312EB9"/>
    <w:rsid w:val="00315525"/>
    <w:rsid w:val="00323091"/>
    <w:rsid w:val="003240AD"/>
    <w:rsid w:val="00331085"/>
    <w:rsid w:val="00333070"/>
    <w:rsid w:val="003375E7"/>
    <w:rsid w:val="0034703A"/>
    <w:rsid w:val="0034730E"/>
    <w:rsid w:val="00350355"/>
    <w:rsid w:val="00351871"/>
    <w:rsid w:val="00360400"/>
    <w:rsid w:val="00361EAD"/>
    <w:rsid w:val="0036349C"/>
    <w:rsid w:val="0036520A"/>
    <w:rsid w:val="00371BCF"/>
    <w:rsid w:val="00372FA7"/>
    <w:rsid w:val="0037624F"/>
    <w:rsid w:val="003830E7"/>
    <w:rsid w:val="0038567F"/>
    <w:rsid w:val="00386137"/>
    <w:rsid w:val="003A6836"/>
    <w:rsid w:val="003A6C11"/>
    <w:rsid w:val="003B5F57"/>
    <w:rsid w:val="003C68F3"/>
    <w:rsid w:val="003D114B"/>
    <w:rsid w:val="003D2C84"/>
    <w:rsid w:val="003D4690"/>
    <w:rsid w:val="003D5FB2"/>
    <w:rsid w:val="003E1B34"/>
    <w:rsid w:val="003E3AAE"/>
    <w:rsid w:val="003E4885"/>
    <w:rsid w:val="003E5F1E"/>
    <w:rsid w:val="003E63DA"/>
    <w:rsid w:val="003F0624"/>
    <w:rsid w:val="003F23E2"/>
    <w:rsid w:val="003F30A5"/>
    <w:rsid w:val="003F7BB3"/>
    <w:rsid w:val="00401E37"/>
    <w:rsid w:val="004066E5"/>
    <w:rsid w:val="00411677"/>
    <w:rsid w:val="00416A00"/>
    <w:rsid w:val="0041777C"/>
    <w:rsid w:val="00422D70"/>
    <w:rsid w:val="0043166B"/>
    <w:rsid w:val="00432C5B"/>
    <w:rsid w:val="004365E0"/>
    <w:rsid w:val="004370B6"/>
    <w:rsid w:val="00440586"/>
    <w:rsid w:val="0044128A"/>
    <w:rsid w:val="00454A16"/>
    <w:rsid w:val="00455C5E"/>
    <w:rsid w:val="00455ECB"/>
    <w:rsid w:val="00462C17"/>
    <w:rsid w:val="004643D5"/>
    <w:rsid w:val="00473327"/>
    <w:rsid w:val="004755F7"/>
    <w:rsid w:val="0048278B"/>
    <w:rsid w:val="00490F33"/>
    <w:rsid w:val="0049536A"/>
    <w:rsid w:val="004A4858"/>
    <w:rsid w:val="004A73A0"/>
    <w:rsid w:val="004B0D5D"/>
    <w:rsid w:val="004B0D9A"/>
    <w:rsid w:val="004B29F0"/>
    <w:rsid w:val="004B4E47"/>
    <w:rsid w:val="004B7AC6"/>
    <w:rsid w:val="004C1C44"/>
    <w:rsid w:val="004C3B07"/>
    <w:rsid w:val="004D03D1"/>
    <w:rsid w:val="004D6E9B"/>
    <w:rsid w:val="004D7F49"/>
    <w:rsid w:val="004E0218"/>
    <w:rsid w:val="004E67A8"/>
    <w:rsid w:val="004E6B10"/>
    <w:rsid w:val="004F2662"/>
    <w:rsid w:val="004F2F00"/>
    <w:rsid w:val="004F7933"/>
    <w:rsid w:val="0050558F"/>
    <w:rsid w:val="0050695F"/>
    <w:rsid w:val="0050752F"/>
    <w:rsid w:val="00514941"/>
    <w:rsid w:val="00517442"/>
    <w:rsid w:val="00517F11"/>
    <w:rsid w:val="00520D73"/>
    <w:rsid w:val="00531199"/>
    <w:rsid w:val="00543855"/>
    <w:rsid w:val="00547411"/>
    <w:rsid w:val="005513AE"/>
    <w:rsid w:val="00554967"/>
    <w:rsid w:val="00555F0B"/>
    <w:rsid w:val="005563B0"/>
    <w:rsid w:val="00575C05"/>
    <w:rsid w:val="0057653D"/>
    <w:rsid w:val="00580630"/>
    <w:rsid w:val="00591B16"/>
    <w:rsid w:val="005936F8"/>
    <w:rsid w:val="005A6B67"/>
    <w:rsid w:val="005B2E0B"/>
    <w:rsid w:val="006010F6"/>
    <w:rsid w:val="00604C0D"/>
    <w:rsid w:val="00612106"/>
    <w:rsid w:val="00613377"/>
    <w:rsid w:val="00615F17"/>
    <w:rsid w:val="006163C4"/>
    <w:rsid w:val="00625160"/>
    <w:rsid w:val="006315D9"/>
    <w:rsid w:val="006321EC"/>
    <w:rsid w:val="006323F8"/>
    <w:rsid w:val="00637FE8"/>
    <w:rsid w:val="00642588"/>
    <w:rsid w:val="00642DFF"/>
    <w:rsid w:val="00642E9D"/>
    <w:rsid w:val="0065384E"/>
    <w:rsid w:val="00661D03"/>
    <w:rsid w:val="00664439"/>
    <w:rsid w:val="00666604"/>
    <w:rsid w:val="00667F25"/>
    <w:rsid w:val="00671C41"/>
    <w:rsid w:val="00672666"/>
    <w:rsid w:val="006767B8"/>
    <w:rsid w:val="00690E5B"/>
    <w:rsid w:val="0069115E"/>
    <w:rsid w:val="00694502"/>
    <w:rsid w:val="00694DC1"/>
    <w:rsid w:val="006955B0"/>
    <w:rsid w:val="006A0522"/>
    <w:rsid w:val="006A3E15"/>
    <w:rsid w:val="006C385C"/>
    <w:rsid w:val="006C42F9"/>
    <w:rsid w:val="006E5CE9"/>
    <w:rsid w:val="006E61A2"/>
    <w:rsid w:val="006E70C0"/>
    <w:rsid w:val="007011AE"/>
    <w:rsid w:val="007048F2"/>
    <w:rsid w:val="00705AFB"/>
    <w:rsid w:val="00707B67"/>
    <w:rsid w:val="00711AF9"/>
    <w:rsid w:val="00724C6F"/>
    <w:rsid w:val="00726E9A"/>
    <w:rsid w:val="00733C5E"/>
    <w:rsid w:val="00743C35"/>
    <w:rsid w:val="007506CE"/>
    <w:rsid w:val="00765C27"/>
    <w:rsid w:val="0077199A"/>
    <w:rsid w:val="00774C65"/>
    <w:rsid w:val="00782873"/>
    <w:rsid w:val="00784B5B"/>
    <w:rsid w:val="00790431"/>
    <w:rsid w:val="00791E03"/>
    <w:rsid w:val="007A3E41"/>
    <w:rsid w:val="007A602F"/>
    <w:rsid w:val="007B25C6"/>
    <w:rsid w:val="007B3C08"/>
    <w:rsid w:val="007B459D"/>
    <w:rsid w:val="007B745A"/>
    <w:rsid w:val="007C390A"/>
    <w:rsid w:val="007C53D6"/>
    <w:rsid w:val="007D1A79"/>
    <w:rsid w:val="007D52E4"/>
    <w:rsid w:val="007F1600"/>
    <w:rsid w:val="007F28CB"/>
    <w:rsid w:val="007F2CFF"/>
    <w:rsid w:val="007F524F"/>
    <w:rsid w:val="0080388C"/>
    <w:rsid w:val="008074F0"/>
    <w:rsid w:val="00807A78"/>
    <w:rsid w:val="00815070"/>
    <w:rsid w:val="00822357"/>
    <w:rsid w:val="00832EAF"/>
    <w:rsid w:val="0084138C"/>
    <w:rsid w:val="00865E3F"/>
    <w:rsid w:val="00873280"/>
    <w:rsid w:val="00874ECE"/>
    <w:rsid w:val="008759FB"/>
    <w:rsid w:val="008806F5"/>
    <w:rsid w:val="00882E7E"/>
    <w:rsid w:val="00887605"/>
    <w:rsid w:val="0089095C"/>
    <w:rsid w:val="00897B4F"/>
    <w:rsid w:val="008A3F14"/>
    <w:rsid w:val="008B00F6"/>
    <w:rsid w:val="008B7238"/>
    <w:rsid w:val="008B7C65"/>
    <w:rsid w:val="008C2E80"/>
    <w:rsid w:val="008C60B3"/>
    <w:rsid w:val="008C7376"/>
    <w:rsid w:val="008D386A"/>
    <w:rsid w:val="008D4698"/>
    <w:rsid w:val="008D72A9"/>
    <w:rsid w:val="008E17C3"/>
    <w:rsid w:val="008E58A6"/>
    <w:rsid w:val="008F0378"/>
    <w:rsid w:val="008F5988"/>
    <w:rsid w:val="0090222D"/>
    <w:rsid w:val="009129FC"/>
    <w:rsid w:val="009163AF"/>
    <w:rsid w:val="009175A3"/>
    <w:rsid w:val="00923FBB"/>
    <w:rsid w:val="00927979"/>
    <w:rsid w:val="0093144E"/>
    <w:rsid w:val="00933E74"/>
    <w:rsid w:val="00934549"/>
    <w:rsid w:val="009363F2"/>
    <w:rsid w:val="00942A43"/>
    <w:rsid w:val="009431AD"/>
    <w:rsid w:val="00943794"/>
    <w:rsid w:val="00947E93"/>
    <w:rsid w:val="0095212F"/>
    <w:rsid w:val="0097217A"/>
    <w:rsid w:val="00972975"/>
    <w:rsid w:val="00977625"/>
    <w:rsid w:val="00977FE0"/>
    <w:rsid w:val="0098092A"/>
    <w:rsid w:val="009811DE"/>
    <w:rsid w:val="00982D24"/>
    <w:rsid w:val="00984DE7"/>
    <w:rsid w:val="0098572E"/>
    <w:rsid w:val="00990BC1"/>
    <w:rsid w:val="00993CE4"/>
    <w:rsid w:val="00996299"/>
    <w:rsid w:val="009A1844"/>
    <w:rsid w:val="009A3B54"/>
    <w:rsid w:val="009A4943"/>
    <w:rsid w:val="009A557C"/>
    <w:rsid w:val="009A7C3B"/>
    <w:rsid w:val="009B2AB7"/>
    <w:rsid w:val="009B5160"/>
    <w:rsid w:val="009B5A07"/>
    <w:rsid w:val="009B7ED6"/>
    <w:rsid w:val="009D1A92"/>
    <w:rsid w:val="009D6A39"/>
    <w:rsid w:val="009D75CD"/>
    <w:rsid w:val="009D7BC2"/>
    <w:rsid w:val="009E2265"/>
    <w:rsid w:val="009E2E46"/>
    <w:rsid w:val="00A02B2B"/>
    <w:rsid w:val="00A037C5"/>
    <w:rsid w:val="00A06365"/>
    <w:rsid w:val="00A067F2"/>
    <w:rsid w:val="00A07BB7"/>
    <w:rsid w:val="00A12EC7"/>
    <w:rsid w:val="00A133DD"/>
    <w:rsid w:val="00A13B14"/>
    <w:rsid w:val="00A177C1"/>
    <w:rsid w:val="00A17C5F"/>
    <w:rsid w:val="00A200B4"/>
    <w:rsid w:val="00A37190"/>
    <w:rsid w:val="00A47E0B"/>
    <w:rsid w:val="00A54659"/>
    <w:rsid w:val="00A54A2C"/>
    <w:rsid w:val="00A6083E"/>
    <w:rsid w:val="00A62A2D"/>
    <w:rsid w:val="00A63A94"/>
    <w:rsid w:val="00A70179"/>
    <w:rsid w:val="00A738A5"/>
    <w:rsid w:val="00A74FA4"/>
    <w:rsid w:val="00A7622C"/>
    <w:rsid w:val="00A81010"/>
    <w:rsid w:val="00A85CDD"/>
    <w:rsid w:val="00A91B7D"/>
    <w:rsid w:val="00A97ED2"/>
    <w:rsid w:val="00AA657E"/>
    <w:rsid w:val="00AB2182"/>
    <w:rsid w:val="00AB33E0"/>
    <w:rsid w:val="00AB3A77"/>
    <w:rsid w:val="00AB4264"/>
    <w:rsid w:val="00AC2905"/>
    <w:rsid w:val="00AC36A6"/>
    <w:rsid w:val="00AC766D"/>
    <w:rsid w:val="00AD15BA"/>
    <w:rsid w:val="00AD44EE"/>
    <w:rsid w:val="00AD4B92"/>
    <w:rsid w:val="00AE04B6"/>
    <w:rsid w:val="00AE1C17"/>
    <w:rsid w:val="00AE2ECD"/>
    <w:rsid w:val="00AE6D43"/>
    <w:rsid w:val="00AE7408"/>
    <w:rsid w:val="00AF2A4B"/>
    <w:rsid w:val="00AF42C4"/>
    <w:rsid w:val="00B10C81"/>
    <w:rsid w:val="00B208E2"/>
    <w:rsid w:val="00B20CEC"/>
    <w:rsid w:val="00B24A98"/>
    <w:rsid w:val="00B25A5E"/>
    <w:rsid w:val="00B3121B"/>
    <w:rsid w:val="00B31876"/>
    <w:rsid w:val="00B32312"/>
    <w:rsid w:val="00B335C9"/>
    <w:rsid w:val="00B3553D"/>
    <w:rsid w:val="00B45FCC"/>
    <w:rsid w:val="00B6297C"/>
    <w:rsid w:val="00B656F2"/>
    <w:rsid w:val="00B6606C"/>
    <w:rsid w:val="00B7533B"/>
    <w:rsid w:val="00B8673A"/>
    <w:rsid w:val="00B9296E"/>
    <w:rsid w:val="00B955E2"/>
    <w:rsid w:val="00B96529"/>
    <w:rsid w:val="00BA2C7E"/>
    <w:rsid w:val="00BA421B"/>
    <w:rsid w:val="00BA72F1"/>
    <w:rsid w:val="00BB48AD"/>
    <w:rsid w:val="00BC75A0"/>
    <w:rsid w:val="00BD357E"/>
    <w:rsid w:val="00BE0EE2"/>
    <w:rsid w:val="00BE4105"/>
    <w:rsid w:val="00BE51FC"/>
    <w:rsid w:val="00BE7263"/>
    <w:rsid w:val="00BF0F7C"/>
    <w:rsid w:val="00BF3F30"/>
    <w:rsid w:val="00C029B3"/>
    <w:rsid w:val="00C02C59"/>
    <w:rsid w:val="00C05450"/>
    <w:rsid w:val="00C15879"/>
    <w:rsid w:val="00C21B96"/>
    <w:rsid w:val="00C237E2"/>
    <w:rsid w:val="00C27340"/>
    <w:rsid w:val="00C27847"/>
    <w:rsid w:val="00C30F58"/>
    <w:rsid w:val="00C3107C"/>
    <w:rsid w:val="00C324E1"/>
    <w:rsid w:val="00C378B3"/>
    <w:rsid w:val="00C37CD7"/>
    <w:rsid w:val="00C41864"/>
    <w:rsid w:val="00C46CD7"/>
    <w:rsid w:val="00C47FE6"/>
    <w:rsid w:val="00C553AF"/>
    <w:rsid w:val="00C64B58"/>
    <w:rsid w:val="00C64E70"/>
    <w:rsid w:val="00C664C6"/>
    <w:rsid w:val="00C6673F"/>
    <w:rsid w:val="00C67213"/>
    <w:rsid w:val="00C7082A"/>
    <w:rsid w:val="00C7114D"/>
    <w:rsid w:val="00C8289A"/>
    <w:rsid w:val="00C90B0D"/>
    <w:rsid w:val="00C92E0D"/>
    <w:rsid w:val="00C970F4"/>
    <w:rsid w:val="00CB21C1"/>
    <w:rsid w:val="00CB4E78"/>
    <w:rsid w:val="00CB6137"/>
    <w:rsid w:val="00CC05FF"/>
    <w:rsid w:val="00CC2A1E"/>
    <w:rsid w:val="00CC58BF"/>
    <w:rsid w:val="00CC7801"/>
    <w:rsid w:val="00CD025A"/>
    <w:rsid w:val="00CD1B1C"/>
    <w:rsid w:val="00CD300E"/>
    <w:rsid w:val="00CD4A6B"/>
    <w:rsid w:val="00CE0009"/>
    <w:rsid w:val="00CE0B6D"/>
    <w:rsid w:val="00CE56BD"/>
    <w:rsid w:val="00CE758D"/>
    <w:rsid w:val="00D144DD"/>
    <w:rsid w:val="00D16A9E"/>
    <w:rsid w:val="00D202F6"/>
    <w:rsid w:val="00D21868"/>
    <w:rsid w:val="00D21DD3"/>
    <w:rsid w:val="00D2554D"/>
    <w:rsid w:val="00D44195"/>
    <w:rsid w:val="00D46E42"/>
    <w:rsid w:val="00D51E19"/>
    <w:rsid w:val="00D53884"/>
    <w:rsid w:val="00D5697B"/>
    <w:rsid w:val="00D63D04"/>
    <w:rsid w:val="00D66F0B"/>
    <w:rsid w:val="00D674D9"/>
    <w:rsid w:val="00D7566F"/>
    <w:rsid w:val="00D8133A"/>
    <w:rsid w:val="00D8193A"/>
    <w:rsid w:val="00D81D2C"/>
    <w:rsid w:val="00D82303"/>
    <w:rsid w:val="00D924E8"/>
    <w:rsid w:val="00D94468"/>
    <w:rsid w:val="00D94B42"/>
    <w:rsid w:val="00DA2D85"/>
    <w:rsid w:val="00DC4B11"/>
    <w:rsid w:val="00DD1AFC"/>
    <w:rsid w:val="00DD1B3D"/>
    <w:rsid w:val="00DD310C"/>
    <w:rsid w:val="00DE0B40"/>
    <w:rsid w:val="00DE643B"/>
    <w:rsid w:val="00DE7415"/>
    <w:rsid w:val="00DF2BDE"/>
    <w:rsid w:val="00DF6D9A"/>
    <w:rsid w:val="00E04854"/>
    <w:rsid w:val="00E07F9F"/>
    <w:rsid w:val="00E137D5"/>
    <w:rsid w:val="00E13976"/>
    <w:rsid w:val="00E13F0A"/>
    <w:rsid w:val="00E174B9"/>
    <w:rsid w:val="00E27A5C"/>
    <w:rsid w:val="00E27E96"/>
    <w:rsid w:val="00E527D4"/>
    <w:rsid w:val="00E52CC3"/>
    <w:rsid w:val="00E536AC"/>
    <w:rsid w:val="00E62DD6"/>
    <w:rsid w:val="00E65629"/>
    <w:rsid w:val="00E7360C"/>
    <w:rsid w:val="00E81C17"/>
    <w:rsid w:val="00E82503"/>
    <w:rsid w:val="00E83D2E"/>
    <w:rsid w:val="00E860BE"/>
    <w:rsid w:val="00E92F29"/>
    <w:rsid w:val="00EA04AE"/>
    <w:rsid w:val="00EA7DA8"/>
    <w:rsid w:val="00EB08AE"/>
    <w:rsid w:val="00EB12D5"/>
    <w:rsid w:val="00EB188A"/>
    <w:rsid w:val="00EB33D1"/>
    <w:rsid w:val="00EC0B3E"/>
    <w:rsid w:val="00EC1330"/>
    <w:rsid w:val="00EC4EB0"/>
    <w:rsid w:val="00ED0062"/>
    <w:rsid w:val="00ED0AAC"/>
    <w:rsid w:val="00EE339B"/>
    <w:rsid w:val="00EE5F15"/>
    <w:rsid w:val="00EF732B"/>
    <w:rsid w:val="00F01421"/>
    <w:rsid w:val="00F04190"/>
    <w:rsid w:val="00F056CA"/>
    <w:rsid w:val="00F05C58"/>
    <w:rsid w:val="00F108C0"/>
    <w:rsid w:val="00F15C50"/>
    <w:rsid w:val="00F353BB"/>
    <w:rsid w:val="00F53DDB"/>
    <w:rsid w:val="00F62F76"/>
    <w:rsid w:val="00F66A21"/>
    <w:rsid w:val="00F672D4"/>
    <w:rsid w:val="00F841C2"/>
    <w:rsid w:val="00F84F5D"/>
    <w:rsid w:val="00F923F6"/>
    <w:rsid w:val="00F92BEF"/>
    <w:rsid w:val="00F97A1B"/>
    <w:rsid w:val="00FA4BB0"/>
    <w:rsid w:val="00FA56D9"/>
    <w:rsid w:val="00FA6550"/>
    <w:rsid w:val="00FB172E"/>
    <w:rsid w:val="00FB3963"/>
    <w:rsid w:val="00FB503D"/>
    <w:rsid w:val="00FB7BD6"/>
    <w:rsid w:val="00FD1D8F"/>
    <w:rsid w:val="00FD243C"/>
    <w:rsid w:val="00FD580C"/>
    <w:rsid w:val="00FD6E86"/>
    <w:rsid w:val="00FE5A17"/>
    <w:rsid w:val="00FE5EB9"/>
    <w:rsid w:val="00FE6CE0"/>
    <w:rsid w:val="00FF0209"/>
    <w:rsid w:val="00FF2863"/>
    <w:rsid w:val="00FF5511"/>
    <w:rsid w:val="00FF6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7E"/>
    <w:pPr>
      <w:spacing w:after="200" w:line="276" w:lineRule="auto"/>
    </w:pPr>
    <w:rPr>
      <w:sz w:val="22"/>
      <w:szCs w:val="22"/>
      <w:lang w:eastAsia="en-US"/>
    </w:rPr>
  </w:style>
  <w:style w:type="paragraph" w:styleId="Heading1">
    <w:name w:val="heading 1"/>
    <w:basedOn w:val="Normal"/>
    <w:next w:val="Normal"/>
    <w:link w:val="Heading1Char"/>
    <w:uiPriority w:val="9"/>
    <w:qFormat/>
    <w:rsid w:val="00874EC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62D98"/>
    <w:pPr>
      <w:keepNext/>
      <w:keepLines/>
      <w:spacing w:before="200" w:after="0"/>
      <w:outlineLvl w:val="1"/>
    </w:pPr>
    <w:rPr>
      <w:rFonts w:ascii="Cambria" w:hAnsi="Cambria"/>
      <w:b/>
      <w:bCs/>
      <w:color w:val="2F537D"/>
      <w:sz w:val="26"/>
      <w:szCs w:val="26"/>
    </w:rPr>
  </w:style>
  <w:style w:type="paragraph" w:styleId="Heading3">
    <w:name w:val="heading 3"/>
    <w:basedOn w:val="Normal"/>
    <w:next w:val="Normal"/>
    <w:link w:val="Heading3Char"/>
    <w:uiPriority w:val="9"/>
    <w:unhideWhenUsed/>
    <w:qFormat/>
    <w:rsid w:val="00C970F4"/>
    <w:pPr>
      <w:keepNext/>
      <w:keepLines/>
      <w:spacing w:before="200" w:after="0"/>
      <w:outlineLvl w:val="2"/>
    </w:pPr>
    <w:rPr>
      <w:rFonts w:ascii="Cambria" w:eastAsia="Times New Roman" w:hAnsi="Cambria"/>
      <w:b/>
      <w:bCs/>
      <w:color w:val="2F53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F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FE0"/>
    <w:rPr>
      <w:rFonts w:ascii="Tahoma" w:hAnsi="Tahoma" w:cs="Tahoma"/>
      <w:sz w:val="16"/>
      <w:szCs w:val="16"/>
    </w:rPr>
  </w:style>
  <w:style w:type="paragraph" w:styleId="ListParagraph">
    <w:name w:val="List Paragraph"/>
    <w:basedOn w:val="Normal"/>
    <w:uiPriority w:val="34"/>
    <w:qFormat/>
    <w:rsid w:val="008A3F14"/>
    <w:pPr>
      <w:ind w:left="720"/>
      <w:contextualSpacing/>
    </w:pPr>
  </w:style>
  <w:style w:type="paragraph" w:styleId="Header">
    <w:name w:val="header"/>
    <w:basedOn w:val="Normal"/>
    <w:link w:val="HeaderChar"/>
    <w:uiPriority w:val="99"/>
    <w:unhideWhenUsed/>
    <w:rsid w:val="007F2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CB"/>
  </w:style>
  <w:style w:type="paragraph" w:styleId="Footer">
    <w:name w:val="footer"/>
    <w:basedOn w:val="Normal"/>
    <w:link w:val="FooterChar"/>
    <w:uiPriority w:val="99"/>
    <w:unhideWhenUsed/>
    <w:rsid w:val="007F2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CB"/>
  </w:style>
  <w:style w:type="paragraph" w:styleId="NormalWeb">
    <w:name w:val="Normal (Web)"/>
    <w:basedOn w:val="Normal"/>
    <w:uiPriority w:val="99"/>
    <w:semiHidden/>
    <w:unhideWhenUsed/>
    <w:rsid w:val="000C7282"/>
    <w:pPr>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260CFA"/>
    <w:pPr>
      <w:spacing w:after="0" w:line="240" w:lineRule="auto"/>
    </w:pPr>
    <w:rPr>
      <w:sz w:val="20"/>
      <w:szCs w:val="20"/>
    </w:rPr>
  </w:style>
  <w:style w:type="character" w:customStyle="1" w:styleId="FootnoteTextChar">
    <w:name w:val="Footnote Text Char"/>
    <w:link w:val="FootnoteText"/>
    <w:uiPriority w:val="99"/>
    <w:semiHidden/>
    <w:rsid w:val="00260CFA"/>
    <w:rPr>
      <w:sz w:val="20"/>
      <w:szCs w:val="20"/>
    </w:rPr>
  </w:style>
  <w:style w:type="character" w:styleId="FootnoteReference">
    <w:name w:val="footnote reference"/>
    <w:uiPriority w:val="99"/>
    <w:semiHidden/>
    <w:unhideWhenUsed/>
    <w:rsid w:val="00260CFA"/>
    <w:rPr>
      <w:vertAlign w:val="superscript"/>
    </w:rPr>
  </w:style>
  <w:style w:type="character" w:styleId="Hyperlink">
    <w:name w:val="Hyperlink"/>
    <w:uiPriority w:val="99"/>
    <w:unhideWhenUsed/>
    <w:rsid w:val="001E5697"/>
    <w:rPr>
      <w:color w:val="0000FF"/>
      <w:u w:val="single"/>
    </w:rPr>
  </w:style>
  <w:style w:type="character" w:customStyle="1" w:styleId="Heading1Char">
    <w:name w:val="Heading 1 Char"/>
    <w:link w:val="Heading1"/>
    <w:uiPriority w:val="9"/>
    <w:rsid w:val="00874ECE"/>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74ECE"/>
    <w:pPr>
      <w:outlineLvl w:val="9"/>
    </w:pPr>
    <w:rPr>
      <w:lang w:val="en-US" w:eastAsia="ja-JP"/>
    </w:rPr>
  </w:style>
  <w:style w:type="paragraph" w:styleId="TOC1">
    <w:name w:val="toc 1"/>
    <w:basedOn w:val="Normal"/>
    <w:next w:val="Normal"/>
    <w:autoRedefine/>
    <w:uiPriority w:val="39"/>
    <w:unhideWhenUsed/>
    <w:rsid w:val="00874ECE"/>
    <w:pPr>
      <w:spacing w:after="100"/>
    </w:pPr>
  </w:style>
  <w:style w:type="character" w:customStyle="1" w:styleId="Heading2Char">
    <w:name w:val="Heading 2 Char"/>
    <w:link w:val="Heading2"/>
    <w:uiPriority w:val="9"/>
    <w:rsid w:val="00262D98"/>
    <w:rPr>
      <w:rFonts w:ascii="Cambria" w:hAnsi="Cambria"/>
      <w:b/>
      <w:bCs/>
      <w:color w:val="2F537D"/>
      <w:sz w:val="26"/>
      <w:szCs w:val="26"/>
      <w:lang w:eastAsia="en-US"/>
    </w:rPr>
  </w:style>
  <w:style w:type="paragraph" w:styleId="TOC2">
    <w:name w:val="toc 2"/>
    <w:basedOn w:val="Normal"/>
    <w:next w:val="Normal"/>
    <w:autoRedefine/>
    <w:uiPriority w:val="39"/>
    <w:unhideWhenUsed/>
    <w:rsid w:val="00874ECE"/>
    <w:pPr>
      <w:spacing w:after="100"/>
      <w:ind w:left="220"/>
    </w:pPr>
  </w:style>
  <w:style w:type="paragraph" w:styleId="NoSpacing">
    <w:name w:val="No Spacing"/>
    <w:uiPriority w:val="1"/>
    <w:qFormat/>
    <w:rsid w:val="00D21DD3"/>
    <w:rPr>
      <w:rFonts w:eastAsia="Times New Roman"/>
      <w:sz w:val="22"/>
      <w:szCs w:val="22"/>
      <w:lang w:val="en-US" w:eastAsia="ja-JP"/>
    </w:rPr>
  </w:style>
  <w:style w:type="paragraph" w:customStyle="1" w:styleId="FooterOdd">
    <w:name w:val="Footer Odd"/>
    <w:basedOn w:val="Normal"/>
    <w:qFormat/>
    <w:rsid w:val="00B6297C"/>
    <w:pPr>
      <w:pBdr>
        <w:top w:val="single" w:sz="4" w:space="1" w:color="4F81BD"/>
      </w:pBdr>
      <w:spacing w:after="180" w:line="264" w:lineRule="auto"/>
      <w:jc w:val="right"/>
    </w:pPr>
    <w:rPr>
      <w:color w:val="1F497D"/>
      <w:sz w:val="20"/>
      <w:szCs w:val="20"/>
      <w:lang w:val="en-US" w:eastAsia="ja-JP"/>
    </w:rPr>
  </w:style>
  <w:style w:type="paragraph" w:customStyle="1" w:styleId="FooterRight">
    <w:name w:val="Footer Right"/>
    <w:basedOn w:val="Footer"/>
    <w:uiPriority w:val="35"/>
    <w:qFormat/>
    <w:rsid w:val="00B6297C"/>
    <w:pPr>
      <w:pBdr>
        <w:top w:val="dashed" w:sz="4" w:space="18" w:color="7F7F7F"/>
      </w:pBdr>
      <w:tabs>
        <w:tab w:val="clear" w:pos="4513"/>
        <w:tab w:val="clear" w:pos="9026"/>
        <w:tab w:val="center" w:pos="4320"/>
        <w:tab w:val="right" w:pos="8640"/>
      </w:tabs>
      <w:spacing w:after="200"/>
      <w:contextualSpacing/>
      <w:jc w:val="right"/>
    </w:pPr>
    <w:rPr>
      <w:color w:val="7F7F7F"/>
      <w:sz w:val="20"/>
      <w:szCs w:val="18"/>
      <w:lang w:val="en-US" w:eastAsia="ja-JP"/>
    </w:rPr>
  </w:style>
  <w:style w:type="paragraph" w:styleId="Title">
    <w:name w:val="Title"/>
    <w:basedOn w:val="NoSpacing"/>
    <w:next w:val="Normal"/>
    <w:link w:val="TitleChar"/>
    <w:uiPriority w:val="10"/>
    <w:qFormat/>
    <w:rsid w:val="00873280"/>
    <w:rPr>
      <w:rFonts w:cs="Calibri"/>
      <w:b/>
      <w:spacing w:val="10"/>
      <w:sz w:val="52"/>
      <w:szCs w:val="52"/>
    </w:rPr>
  </w:style>
  <w:style w:type="character" w:customStyle="1" w:styleId="TitleChar">
    <w:name w:val="Title Char"/>
    <w:link w:val="Title"/>
    <w:uiPriority w:val="10"/>
    <w:rsid w:val="00873280"/>
    <w:rPr>
      <w:rFonts w:eastAsia="Times New Roman" w:cs="Calibri"/>
      <w:b/>
      <w:spacing w:val="10"/>
      <w:sz w:val="52"/>
      <w:szCs w:val="52"/>
      <w:lang w:val="en-US" w:eastAsia="ja-JP"/>
    </w:rPr>
  </w:style>
  <w:style w:type="character" w:customStyle="1" w:styleId="Heading3Char">
    <w:name w:val="Heading 3 Char"/>
    <w:link w:val="Heading3"/>
    <w:uiPriority w:val="9"/>
    <w:rsid w:val="00C970F4"/>
    <w:rPr>
      <w:rFonts w:ascii="Cambria" w:eastAsia="Times New Roman" w:hAnsi="Cambria"/>
      <w:b/>
      <w:bCs/>
      <w:color w:val="2F537D"/>
      <w:sz w:val="22"/>
      <w:szCs w:val="22"/>
      <w:lang w:eastAsia="en-US"/>
    </w:rPr>
  </w:style>
  <w:style w:type="character" w:styleId="Strong">
    <w:name w:val="Strong"/>
    <w:uiPriority w:val="22"/>
    <w:qFormat/>
    <w:rsid w:val="00A067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7E"/>
    <w:pPr>
      <w:spacing w:after="200" w:line="276" w:lineRule="auto"/>
    </w:pPr>
    <w:rPr>
      <w:sz w:val="22"/>
      <w:szCs w:val="22"/>
      <w:lang w:eastAsia="en-US"/>
    </w:rPr>
  </w:style>
  <w:style w:type="paragraph" w:styleId="Heading1">
    <w:name w:val="heading 1"/>
    <w:basedOn w:val="Normal"/>
    <w:next w:val="Normal"/>
    <w:link w:val="Heading1Char"/>
    <w:uiPriority w:val="9"/>
    <w:qFormat/>
    <w:rsid w:val="00874EC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262D98"/>
    <w:pPr>
      <w:keepNext/>
      <w:keepLines/>
      <w:spacing w:before="200" w:after="0"/>
      <w:outlineLvl w:val="1"/>
    </w:pPr>
    <w:rPr>
      <w:rFonts w:ascii="Cambria" w:hAnsi="Cambria"/>
      <w:b/>
      <w:bCs/>
      <w:color w:val="2F537D"/>
      <w:sz w:val="26"/>
      <w:szCs w:val="26"/>
    </w:rPr>
  </w:style>
  <w:style w:type="paragraph" w:styleId="Heading3">
    <w:name w:val="heading 3"/>
    <w:basedOn w:val="Normal"/>
    <w:next w:val="Normal"/>
    <w:link w:val="Heading3Char"/>
    <w:uiPriority w:val="9"/>
    <w:unhideWhenUsed/>
    <w:qFormat/>
    <w:rsid w:val="00C970F4"/>
    <w:pPr>
      <w:keepNext/>
      <w:keepLines/>
      <w:spacing w:before="200" w:after="0"/>
      <w:outlineLvl w:val="2"/>
    </w:pPr>
    <w:rPr>
      <w:rFonts w:ascii="Cambria" w:eastAsia="Times New Roman" w:hAnsi="Cambria"/>
      <w:b/>
      <w:bCs/>
      <w:color w:val="2F537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C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7F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7FE0"/>
    <w:rPr>
      <w:rFonts w:ascii="Tahoma" w:hAnsi="Tahoma" w:cs="Tahoma"/>
      <w:sz w:val="16"/>
      <w:szCs w:val="16"/>
    </w:rPr>
  </w:style>
  <w:style w:type="paragraph" w:styleId="ListParagraph">
    <w:name w:val="List Paragraph"/>
    <w:basedOn w:val="Normal"/>
    <w:uiPriority w:val="34"/>
    <w:qFormat/>
    <w:rsid w:val="008A3F14"/>
    <w:pPr>
      <w:ind w:left="720"/>
      <w:contextualSpacing/>
    </w:pPr>
  </w:style>
  <w:style w:type="paragraph" w:styleId="Header">
    <w:name w:val="header"/>
    <w:basedOn w:val="Normal"/>
    <w:link w:val="HeaderChar"/>
    <w:uiPriority w:val="99"/>
    <w:unhideWhenUsed/>
    <w:rsid w:val="007F2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CB"/>
  </w:style>
  <w:style w:type="paragraph" w:styleId="Footer">
    <w:name w:val="footer"/>
    <w:basedOn w:val="Normal"/>
    <w:link w:val="FooterChar"/>
    <w:uiPriority w:val="99"/>
    <w:unhideWhenUsed/>
    <w:rsid w:val="007F2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8CB"/>
  </w:style>
  <w:style w:type="paragraph" w:styleId="NormalWeb">
    <w:name w:val="Normal (Web)"/>
    <w:basedOn w:val="Normal"/>
    <w:uiPriority w:val="99"/>
    <w:semiHidden/>
    <w:unhideWhenUsed/>
    <w:rsid w:val="000C7282"/>
    <w:pPr>
      <w:spacing w:before="100" w:beforeAutospacing="1" w:after="100" w:afterAutospacing="1" w:line="240" w:lineRule="auto"/>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260CFA"/>
    <w:pPr>
      <w:spacing w:after="0" w:line="240" w:lineRule="auto"/>
    </w:pPr>
    <w:rPr>
      <w:sz w:val="20"/>
      <w:szCs w:val="20"/>
    </w:rPr>
  </w:style>
  <w:style w:type="character" w:customStyle="1" w:styleId="FootnoteTextChar">
    <w:name w:val="Footnote Text Char"/>
    <w:link w:val="FootnoteText"/>
    <w:uiPriority w:val="99"/>
    <w:semiHidden/>
    <w:rsid w:val="00260CFA"/>
    <w:rPr>
      <w:sz w:val="20"/>
      <w:szCs w:val="20"/>
    </w:rPr>
  </w:style>
  <w:style w:type="character" w:styleId="FootnoteReference">
    <w:name w:val="footnote reference"/>
    <w:uiPriority w:val="99"/>
    <w:semiHidden/>
    <w:unhideWhenUsed/>
    <w:rsid w:val="00260CFA"/>
    <w:rPr>
      <w:vertAlign w:val="superscript"/>
    </w:rPr>
  </w:style>
  <w:style w:type="character" w:styleId="Hyperlink">
    <w:name w:val="Hyperlink"/>
    <w:uiPriority w:val="99"/>
    <w:unhideWhenUsed/>
    <w:rsid w:val="001E5697"/>
    <w:rPr>
      <w:color w:val="0000FF"/>
      <w:u w:val="single"/>
    </w:rPr>
  </w:style>
  <w:style w:type="character" w:customStyle="1" w:styleId="Heading1Char">
    <w:name w:val="Heading 1 Char"/>
    <w:link w:val="Heading1"/>
    <w:uiPriority w:val="9"/>
    <w:rsid w:val="00874ECE"/>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874ECE"/>
    <w:pPr>
      <w:outlineLvl w:val="9"/>
    </w:pPr>
    <w:rPr>
      <w:lang w:val="en-US" w:eastAsia="ja-JP"/>
    </w:rPr>
  </w:style>
  <w:style w:type="paragraph" w:styleId="TOC1">
    <w:name w:val="toc 1"/>
    <w:basedOn w:val="Normal"/>
    <w:next w:val="Normal"/>
    <w:autoRedefine/>
    <w:uiPriority w:val="39"/>
    <w:unhideWhenUsed/>
    <w:rsid w:val="00874ECE"/>
    <w:pPr>
      <w:spacing w:after="100"/>
    </w:pPr>
  </w:style>
  <w:style w:type="character" w:customStyle="1" w:styleId="Heading2Char">
    <w:name w:val="Heading 2 Char"/>
    <w:link w:val="Heading2"/>
    <w:uiPriority w:val="9"/>
    <w:rsid w:val="00262D98"/>
    <w:rPr>
      <w:rFonts w:ascii="Cambria" w:hAnsi="Cambria"/>
      <w:b/>
      <w:bCs/>
      <w:color w:val="2F537D"/>
      <w:sz w:val="26"/>
      <w:szCs w:val="26"/>
      <w:lang w:eastAsia="en-US"/>
    </w:rPr>
  </w:style>
  <w:style w:type="paragraph" w:styleId="TOC2">
    <w:name w:val="toc 2"/>
    <w:basedOn w:val="Normal"/>
    <w:next w:val="Normal"/>
    <w:autoRedefine/>
    <w:uiPriority w:val="39"/>
    <w:unhideWhenUsed/>
    <w:rsid w:val="00874ECE"/>
    <w:pPr>
      <w:spacing w:after="100"/>
      <w:ind w:left="220"/>
    </w:pPr>
  </w:style>
  <w:style w:type="paragraph" w:styleId="NoSpacing">
    <w:name w:val="No Spacing"/>
    <w:uiPriority w:val="1"/>
    <w:qFormat/>
    <w:rsid w:val="00D21DD3"/>
    <w:rPr>
      <w:rFonts w:eastAsia="Times New Roman"/>
      <w:sz w:val="22"/>
      <w:szCs w:val="22"/>
      <w:lang w:val="en-US" w:eastAsia="ja-JP"/>
    </w:rPr>
  </w:style>
  <w:style w:type="paragraph" w:customStyle="1" w:styleId="FooterOdd">
    <w:name w:val="Footer Odd"/>
    <w:basedOn w:val="Normal"/>
    <w:qFormat/>
    <w:rsid w:val="00B6297C"/>
    <w:pPr>
      <w:pBdr>
        <w:top w:val="single" w:sz="4" w:space="1" w:color="4F81BD"/>
      </w:pBdr>
      <w:spacing w:after="180" w:line="264" w:lineRule="auto"/>
      <w:jc w:val="right"/>
    </w:pPr>
    <w:rPr>
      <w:color w:val="1F497D"/>
      <w:sz w:val="20"/>
      <w:szCs w:val="20"/>
      <w:lang w:val="en-US" w:eastAsia="ja-JP"/>
    </w:rPr>
  </w:style>
  <w:style w:type="paragraph" w:customStyle="1" w:styleId="FooterRight">
    <w:name w:val="Footer Right"/>
    <w:basedOn w:val="Footer"/>
    <w:uiPriority w:val="35"/>
    <w:qFormat/>
    <w:rsid w:val="00B6297C"/>
    <w:pPr>
      <w:pBdr>
        <w:top w:val="dashed" w:sz="4" w:space="18" w:color="7F7F7F"/>
      </w:pBdr>
      <w:tabs>
        <w:tab w:val="clear" w:pos="4513"/>
        <w:tab w:val="clear" w:pos="9026"/>
        <w:tab w:val="center" w:pos="4320"/>
        <w:tab w:val="right" w:pos="8640"/>
      </w:tabs>
      <w:spacing w:after="200"/>
      <w:contextualSpacing/>
      <w:jc w:val="right"/>
    </w:pPr>
    <w:rPr>
      <w:color w:val="7F7F7F"/>
      <w:sz w:val="20"/>
      <w:szCs w:val="18"/>
      <w:lang w:val="en-US" w:eastAsia="ja-JP"/>
    </w:rPr>
  </w:style>
  <w:style w:type="paragraph" w:styleId="Title">
    <w:name w:val="Title"/>
    <w:basedOn w:val="NoSpacing"/>
    <w:next w:val="Normal"/>
    <w:link w:val="TitleChar"/>
    <w:uiPriority w:val="10"/>
    <w:qFormat/>
    <w:rsid w:val="00873280"/>
    <w:rPr>
      <w:rFonts w:cs="Calibri"/>
      <w:b/>
      <w:spacing w:val="10"/>
      <w:sz w:val="52"/>
      <w:szCs w:val="52"/>
    </w:rPr>
  </w:style>
  <w:style w:type="character" w:customStyle="1" w:styleId="TitleChar">
    <w:name w:val="Title Char"/>
    <w:link w:val="Title"/>
    <w:uiPriority w:val="10"/>
    <w:rsid w:val="00873280"/>
    <w:rPr>
      <w:rFonts w:eastAsia="Times New Roman" w:cs="Calibri"/>
      <w:b/>
      <w:spacing w:val="10"/>
      <w:sz w:val="52"/>
      <w:szCs w:val="52"/>
      <w:lang w:val="en-US" w:eastAsia="ja-JP"/>
    </w:rPr>
  </w:style>
  <w:style w:type="character" w:customStyle="1" w:styleId="Heading3Char">
    <w:name w:val="Heading 3 Char"/>
    <w:link w:val="Heading3"/>
    <w:uiPriority w:val="9"/>
    <w:rsid w:val="00C970F4"/>
    <w:rPr>
      <w:rFonts w:ascii="Cambria" w:eastAsia="Times New Roman" w:hAnsi="Cambria"/>
      <w:b/>
      <w:bCs/>
      <w:color w:val="2F537D"/>
      <w:sz w:val="22"/>
      <w:szCs w:val="22"/>
      <w:lang w:eastAsia="en-US"/>
    </w:rPr>
  </w:style>
  <w:style w:type="character" w:styleId="Strong">
    <w:name w:val="Strong"/>
    <w:uiPriority w:val="22"/>
    <w:qFormat/>
    <w:rsid w:val="00A0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8997">
      <w:bodyDiv w:val="1"/>
      <w:marLeft w:val="0"/>
      <w:marRight w:val="0"/>
      <w:marTop w:val="0"/>
      <w:marBottom w:val="0"/>
      <w:divBdr>
        <w:top w:val="none" w:sz="0" w:space="0" w:color="auto"/>
        <w:left w:val="none" w:sz="0" w:space="0" w:color="auto"/>
        <w:bottom w:val="none" w:sz="0" w:space="0" w:color="auto"/>
        <w:right w:val="none" w:sz="0" w:space="0" w:color="auto"/>
      </w:divBdr>
    </w:div>
    <w:div w:id="1167282807">
      <w:bodyDiv w:val="1"/>
      <w:marLeft w:val="0"/>
      <w:marRight w:val="0"/>
      <w:marTop w:val="0"/>
      <w:marBottom w:val="0"/>
      <w:divBdr>
        <w:top w:val="none" w:sz="0" w:space="0" w:color="auto"/>
        <w:left w:val="none" w:sz="0" w:space="0" w:color="auto"/>
        <w:bottom w:val="none" w:sz="0" w:space="0" w:color="auto"/>
        <w:right w:val="none" w:sz="0" w:space="0" w:color="auto"/>
      </w:divBdr>
    </w:div>
    <w:div w:id="1231039327">
      <w:bodyDiv w:val="1"/>
      <w:marLeft w:val="0"/>
      <w:marRight w:val="0"/>
      <w:marTop w:val="0"/>
      <w:marBottom w:val="0"/>
      <w:divBdr>
        <w:top w:val="none" w:sz="0" w:space="0" w:color="auto"/>
        <w:left w:val="none" w:sz="0" w:space="0" w:color="auto"/>
        <w:bottom w:val="none" w:sz="0" w:space="0" w:color="auto"/>
        <w:right w:val="none" w:sz="0" w:space="0" w:color="auto"/>
      </w:divBdr>
    </w:div>
    <w:div w:id="1483110646">
      <w:bodyDiv w:val="1"/>
      <w:marLeft w:val="0"/>
      <w:marRight w:val="0"/>
      <w:marTop w:val="0"/>
      <w:marBottom w:val="0"/>
      <w:divBdr>
        <w:top w:val="none" w:sz="0" w:space="0" w:color="auto"/>
        <w:left w:val="none" w:sz="0" w:space="0" w:color="auto"/>
        <w:bottom w:val="none" w:sz="0" w:space="0" w:color="auto"/>
        <w:right w:val="none" w:sz="0" w:space="0" w:color="auto"/>
      </w:divBdr>
    </w:div>
    <w:div w:id="19573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6.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hyperlink" Target="http://dx.doi.org/10.1186/1471-2431-5-2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hyperlink" Target="http://www.lowitja.org.au/crcah/research-transfer" TargetMode="External"/><Relationship Id="rId38" Type="http://schemas.openxmlformats.org/officeDocument/2006/relationships/hyperlink" Target="http://www.healthinfonet.ecu.edu.au/uploads/resources/21173_21173.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1.xml"/><Relationship Id="rId29" Type="http://schemas.openxmlformats.org/officeDocument/2006/relationships/footer" Target="foot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sa.gov.au/pehs/publications/10039.3_phb_dec2010_web.pdf" TargetMode="External"/><Relationship Id="rId32" Type="http://schemas.openxmlformats.org/officeDocument/2006/relationships/hyperlink" Target="http://www.healthinfonet.ecu.edu.au/other-health-conditions/ear/reviews/other-reviews" TargetMode="External"/><Relationship Id="rId37" Type="http://schemas.openxmlformats.org/officeDocument/2006/relationships/hyperlink" Target="http://www.ianthorpesfountainforyouth.com.au/pdfs/pools%20report%202006.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yperlink" Target="http://www.papertracker.com.au/" TargetMode="External"/><Relationship Id="rId10" Type="http://schemas.openxmlformats.org/officeDocument/2006/relationships/header" Target="header2.xml"/><Relationship Id="rId19" Type="http://schemas.openxmlformats.org/officeDocument/2006/relationships/hyperlink" Target="http://www.papertracker.com.au/index.php?option=com_frontpage&amp;Itemid=1" TargetMode="External"/><Relationship Id="rId31" Type="http://schemas.openxmlformats.org/officeDocument/2006/relationships/hyperlink" Target="http://www.aihw.gov.au/publications/ihw/hwaatsip08/hwaatsip08.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3.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hyperlink" Target="http://www.sa.gov.au/mullighaninquiry"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en-AU" sz="1399"/>
              <a:t>Seasonal variation in wet and dry perforations (children)</a:t>
            </a:r>
          </a:p>
        </c:rich>
      </c:tx>
      <c:overlay val="0"/>
    </c:title>
    <c:autoTitleDeleted val="0"/>
    <c:plotArea>
      <c:layout/>
      <c:barChart>
        <c:barDir val="col"/>
        <c:grouping val="stacked"/>
        <c:varyColors val="0"/>
        <c:ser>
          <c:idx val="0"/>
          <c:order val="0"/>
          <c:tx>
            <c:strRef>
              <c:f>Sheet1!$N$2</c:f>
              <c:strCache>
                <c:ptCount val="1"/>
                <c:pt idx="0">
                  <c:v>% children wet perf</c:v>
                </c:pt>
              </c:strCache>
            </c:strRef>
          </c:tx>
          <c:invertIfNegative val="0"/>
          <c:cat>
            <c:numRef>
              <c:f>Sheet1!$M$3:$M$8</c:f>
              <c:numCache>
                <c:formatCode>mmm\-yy</c:formatCode>
                <c:ptCount val="6"/>
                <c:pt idx="0">
                  <c:v>39873</c:v>
                </c:pt>
                <c:pt idx="1">
                  <c:v>40057</c:v>
                </c:pt>
                <c:pt idx="2">
                  <c:v>40238</c:v>
                </c:pt>
                <c:pt idx="3">
                  <c:v>40422</c:v>
                </c:pt>
                <c:pt idx="4">
                  <c:v>40603</c:v>
                </c:pt>
                <c:pt idx="5">
                  <c:v>40787</c:v>
                </c:pt>
              </c:numCache>
            </c:numRef>
          </c:cat>
          <c:val>
            <c:numRef>
              <c:f>Sheet1!$N$3:$N$8</c:f>
              <c:numCache>
                <c:formatCode>General</c:formatCode>
                <c:ptCount val="6"/>
                <c:pt idx="0">
                  <c:v>21</c:v>
                </c:pt>
                <c:pt idx="1">
                  <c:v>12.8</c:v>
                </c:pt>
                <c:pt idx="2">
                  <c:v>25</c:v>
                </c:pt>
                <c:pt idx="3">
                  <c:v>10.5</c:v>
                </c:pt>
                <c:pt idx="4">
                  <c:v>26.5</c:v>
                </c:pt>
                <c:pt idx="5">
                  <c:v>13.6</c:v>
                </c:pt>
              </c:numCache>
            </c:numRef>
          </c:val>
        </c:ser>
        <c:ser>
          <c:idx val="1"/>
          <c:order val="1"/>
          <c:tx>
            <c:strRef>
              <c:f>Sheet1!$O$2</c:f>
              <c:strCache>
                <c:ptCount val="1"/>
                <c:pt idx="0">
                  <c:v>% children dry perf</c:v>
                </c:pt>
              </c:strCache>
            </c:strRef>
          </c:tx>
          <c:invertIfNegative val="0"/>
          <c:cat>
            <c:numRef>
              <c:f>Sheet1!$M$3:$M$8</c:f>
              <c:numCache>
                <c:formatCode>mmm\-yy</c:formatCode>
                <c:ptCount val="6"/>
                <c:pt idx="0">
                  <c:v>39873</c:v>
                </c:pt>
                <c:pt idx="1">
                  <c:v>40057</c:v>
                </c:pt>
                <c:pt idx="2">
                  <c:v>40238</c:v>
                </c:pt>
                <c:pt idx="3">
                  <c:v>40422</c:v>
                </c:pt>
                <c:pt idx="4">
                  <c:v>40603</c:v>
                </c:pt>
                <c:pt idx="5">
                  <c:v>40787</c:v>
                </c:pt>
              </c:numCache>
            </c:numRef>
          </c:cat>
          <c:val>
            <c:numRef>
              <c:f>Sheet1!$O$3:$O$8</c:f>
              <c:numCache>
                <c:formatCode>General</c:formatCode>
                <c:ptCount val="6"/>
                <c:pt idx="0">
                  <c:v>21.6</c:v>
                </c:pt>
                <c:pt idx="1">
                  <c:v>25.9</c:v>
                </c:pt>
                <c:pt idx="2">
                  <c:v>16.600000000000001</c:v>
                </c:pt>
                <c:pt idx="3">
                  <c:v>25.6</c:v>
                </c:pt>
                <c:pt idx="4">
                  <c:v>18</c:v>
                </c:pt>
                <c:pt idx="5">
                  <c:v>21.8</c:v>
                </c:pt>
              </c:numCache>
            </c:numRef>
          </c:val>
        </c:ser>
        <c:dLbls>
          <c:showLegendKey val="0"/>
          <c:showVal val="0"/>
          <c:showCatName val="0"/>
          <c:showSerName val="0"/>
          <c:showPercent val="0"/>
          <c:showBubbleSize val="0"/>
        </c:dLbls>
        <c:gapWidth val="0"/>
        <c:overlap val="100"/>
        <c:axId val="137333760"/>
        <c:axId val="138822784"/>
      </c:barChart>
      <c:dateAx>
        <c:axId val="137333760"/>
        <c:scaling>
          <c:orientation val="minMax"/>
        </c:scaling>
        <c:delete val="0"/>
        <c:axPos val="b"/>
        <c:title>
          <c:tx>
            <c:rich>
              <a:bodyPr/>
              <a:lstStyle/>
              <a:p>
                <a:pPr>
                  <a:defRPr sz="1399" b="1" i="0" u="none" strike="noStrike" baseline="0">
                    <a:solidFill>
                      <a:srgbClr val="000000"/>
                    </a:solidFill>
                    <a:latin typeface="Calibri"/>
                    <a:ea typeface="Calibri"/>
                    <a:cs typeface="Calibri"/>
                  </a:defRPr>
                </a:pPr>
                <a:r>
                  <a:t>Date</a:t>
                </a:r>
              </a:p>
            </c:rich>
          </c:tx>
          <c:overlay val="0"/>
        </c:title>
        <c:numFmt formatCode="mmm\-yy" sourceLinked="0"/>
        <c:majorTickMark val="out"/>
        <c:minorTickMark val="none"/>
        <c:tickLblPos val="nextTo"/>
        <c:txPr>
          <a:bodyPr/>
          <a:lstStyle/>
          <a:p>
            <a:pPr>
              <a:defRPr sz="1199"/>
            </a:pPr>
            <a:endParaRPr lang="en-US"/>
          </a:p>
        </c:txPr>
        <c:crossAx val="138822784"/>
        <c:crosses val="autoZero"/>
        <c:auto val="1"/>
        <c:lblOffset val="100"/>
        <c:baseTimeUnit val="months"/>
        <c:majorUnit val="6"/>
        <c:majorTimeUnit val="months"/>
      </c:dateAx>
      <c:valAx>
        <c:axId val="138822784"/>
        <c:scaling>
          <c:orientation val="minMax"/>
        </c:scaling>
        <c:delete val="0"/>
        <c:axPos val="l"/>
        <c:majorGridlines/>
        <c:title>
          <c:tx>
            <c:rich>
              <a:bodyPr/>
              <a:lstStyle/>
              <a:p>
                <a:pPr>
                  <a:defRPr sz="1199" b="1" i="0" u="none" strike="noStrike" baseline="0">
                    <a:solidFill>
                      <a:srgbClr val="000000"/>
                    </a:solidFill>
                    <a:latin typeface="Calibri"/>
                    <a:ea typeface="Calibri"/>
                    <a:cs typeface="Calibri"/>
                  </a:defRPr>
                </a:pPr>
                <a:r>
                  <a:t>% Perforations (children)</a:t>
                </a:r>
              </a:p>
            </c:rich>
          </c:tx>
          <c:layout>
            <c:manualLayout>
              <c:xMode val="edge"/>
              <c:yMode val="edge"/>
              <c:x val="9.3404338086359312E-3"/>
              <c:y val="0.16405745294108176"/>
            </c:manualLayout>
          </c:layout>
          <c:overlay val="0"/>
        </c:title>
        <c:numFmt formatCode="General" sourceLinked="1"/>
        <c:majorTickMark val="out"/>
        <c:minorTickMark val="none"/>
        <c:tickLblPos val="nextTo"/>
        <c:crossAx val="137333760"/>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8"/>
            </a:pPr>
            <a:r>
              <a:rPr lang="en-US" sz="1398"/>
              <a:t>Seasonal variation in wet and dry perforations (ears)  </a:t>
            </a:r>
          </a:p>
        </c:rich>
      </c:tx>
      <c:layout>
        <c:manualLayout>
          <c:xMode val="edge"/>
          <c:yMode val="edge"/>
          <c:x val="0.12294788792426588"/>
          <c:y val="3.8772039998067727E-2"/>
        </c:manualLayout>
      </c:layout>
      <c:overlay val="0"/>
    </c:title>
    <c:autoTitleDeleted val="0"/>
    <c:plotArea>
      <c:layout/>
      <c:barChart>
        <c:barDir val="col"/>
        <c:grouping val="stacked"/>
        <c:varyColors val="0"/>
        <c:ser>
          <c:idx val="0"/>
          <c:order val="0"/>
          <c:tx>
            <c:strRef>
              <c:f>Sheet1!$K$2</c:f>
              <c:strCache>
                <c:ptCount val="1"/>
                <c:pt idx="0">
                  <c:v>% ears wet perf</c:v>
                </c:pt>
              </c:strCache>
            </c:strRef>
          </c:tx>
          <c:invertIfNegative val="0"/>
          <c:cat>
            <c:numRef>
              <c:f>Sheet1!$J$3:$J$8</c:f>
              <c:numCache>
                <c:formatCode>mmm\-yy</c:formatCode>
                <c:ptCount val="6"/>
                <c:pt idx="0">
                  <c:v>39873</c:v>
                </c:pt>
                <c:pt idx="1">
                  <c:v>40057</c:v>
                </c:pt>
                <c:pt idx="2">
                  <c:v>40238</c:v>
                </c:pt>
                <c:pt idx="3">
                  <c:v>40422</c:v>
                </c:pt>
                <c:pt idx="4">
                  <c:v>40603</c:v>
                </c:pt>
                <c:pt idx="5">
                  <c:v>40787</c:v>
                </c:pt>
              </c:numCache>
            </c:numRef>
          </c:cat>
          <c:val>
            <c:numRef>
              <c:f>Sheet1!$K$3:$K$8</c:f>
              <c:numCache>
                <c:formatCode>General</c:formatCode>
                <c:ptCount val="6"/>
                <c:pt idx="0">
                  <c:v>14.8</c:v>
                </c:pt>
                <c:pt idx="1">
                  <c:v>8.1</c:v>
                </c:pt>
                <c:pt idx="2">
                  <c:v>18.2</c:v>
                </c:pt>
                <c:pt idx="3">
                  <c:v>6.4</c:v>
                </c:pt>
                <c:pt idx="4">
                  <c:v>18.399999999999999</c:v>
                </c:pt>
                <c:pt idx="5">
                  <c:v>9.6999999999999993</c:v>
                </c:pt>
              </c:numCache>
            </c:numRef>
          </c:val>
        </c:ser>
        <c:ser>
          <c:idx val="1"/>
          <c:order val="1"/>
          <c:tx>
            <c:strRef>
              <c:f>Sheet1!$L$2</c:f>
              <c:strCache>
                <c:ptCount val="1"/>
                <c:pt idx="0">
                  <c:v>% ears dry perf</c:v>
                </c:pt>
              </c:strCache>
            </c:strRef>
          </c:tx>
          <c:invertIfNegative val="0"/>
          <c:cat>
            <c:numRef>
              <c:f>Sheet1!$J$3:$J$8</c:f>
              <c:numCache>
                <c:formatCode>mmm\-yy</c:formatCode>
                <c:ptCount val="6"/>
                <c:pt idx="0">
                  <c:v>39873</c:v>
                </c:pt>
                <c:pt idx="1">
                  <c:v>40057</c:v>
                </c:pt>
                <c:pt idx="2">
                  <c:v>40238</c:v>
                </c:pt>
                <c:pt idx="3">
                  <c:v>40422</c:v>
                </c:pt>
                <c:pt idx="4">
                  <c:v>40603</c:v>
                </c:pt>
                <c:pt idx="5">
                  <c:v>40787</c:v>
                </c:pt>
              </c:numCache>
            </c:numRef>
          </c:cat>
          <c:val>
            <c:numRef>
              <c:f>Sheet1!$L$3:$L$8</c:f>
              <c:numCache>
                <c:formatCode>General</c:formatCode>
                <c:ptCount val="6"/>
                <c:pt idx="0">
                  <c:v>14.2</c:v>
                </c:pt>
                <c:pt idx="1">
                  <c:v>18.3</c:v>
                </c:pt>
                <c:pt idx="2">
                  <c:v>9.6999999999999993</c:v>
                </c:pt>
                <c:pt idx="3">
                  <c:v>16.2</c:v>
                </c:pt>
                <c:pt idx="4">
                  <c:v>11.3</c:v>
                </c:pt>
                <c:pt idx="5">
                  <c:v>12.7</c:v>
                </c:pt>
              </c:numCache>
            </c:numRef>
          </c:val>
        </c:ser>
        <c:dLbls>
          <c:showLegendKey val="0"/>
          <c:showVal val="0"/>
          <c:showCatName val="0"/>
          <c:showSerName val="0"/>
          <c:showPercent val="0"/>
          <c:showBubbleSize val="0"/>
        </c:dLbls>
        <c:gapWidth val="0"/>
        <c:overlap val="100"/>
        <c:axId val="138679040"/>
        <c:axId val="138680960"/>
      </c:barChart>
      <c:dateAx>
        <c:axId val="138679040"/>
        <c:scaling>
          <c:orientation val="minMax"/>
        </c:scaling>
        <c:delete val="0"/>
        <c:axPos val="b"/>
        <c:title>
          <c:tx>
            <c:rich>
              <a:bodyPr/>
              <a:lstStyle/>
              <a:p>
                <a:pPr>
                  <a:defRPr sz="1394" b="1" i="0" u="none" strike="noStrike" baseline="0">
                    <a:solidFill>
                      <a:srgbClr val="000000"/>
                    </a:solidFill>
                    <a:latin typeface="Calibri"/>
                    <a:ea typeface="Calibri"/>
                    <a:cs typeface="Calibri"/>
                  </a:defRPr>
                </a:pPr>
                <a:r>
                  <a:t>Date</a:t>
                </a:r>
              </a:p>
            </c:rich>
          </c:tx>
          <c:overlay val="0"/>
        </c:title>
        <c:numFmt formatCode="mmm\-yy" sourceLinked="0"/>
        <c:majorTickMark val="out"/>
        <c:minorTickMark val="none"/>
        <c:tickLblPos val="nextTo"/>
        <c:txPr>
          <a:bodyPr/>
          <a:lstStyle/>
          <a:p>
            <a:pPr>
              <a:defRPr sz="1198"/>
            </a:pPr>
            <a:endParaRPr lang="en-US"/>
          </a:p>
        </c:txPr>
        <c:crossAx val="138680960"/>
        <c:crosses val="autoZero"/>
        <c:auto val="1"/>
        <c:lblOffset val="100"/>
        <c:baseTimeUnit val="months"/>
        <c:majorUnit val="6"/>
        <c:majorTimeUnit val="months"/>
      </c:dateAx>
      <c:valAx>
        <c:axId val="138680960"/>
        <c:scaling>
          <c:orientation val="minMax"/>
        </c:scaling>
        <c:delete val="0"/>
        <c:axPos val="l"/>
        <c:majorGridlines/>
        <c:title>
          <c:tx>
            <c:rich>
              <a:bodyPr/>
              <a:lstStyle/>
              <a:p>
                <a:pPr>
                  <a:defRPr sz="1194" b="1" i="0" u="none" strike="noStrike" baseline="0">
                    <a:solidFill>
                      <a:srgbClr val="000000"/>
                    </a:solidFill>
                    <a:latin typeface="Calibri"/>
                    <a:ea typeface="Calibri"/>
                    <a:cs typeface="Calibri"/>
                  </a:defRPr>
                </a:pPr>
                <a:r>
                  <a:t>% Perforations (ears) </a:t>
                </a:r>
              </a:p>
            </c:rich>
          </c:tx>
          <c:layout>
            <c:manualLayout>
              <c:xMode val="edge"/>
              <c:yMode val="edge"/>
              <c:x val="1.3605581353612849E-2"/>
              <c:y val="0.18827270824275799"/>
            </c:manualLayout>
          </c:layout>
          <c:overlay val="0"/>
        </c:title>
        <c:numFmt formatCode="General" sourceLinked="1"/>
        <c:majorTickMark val="out"/>
        <c:minorTickMark val="none"/>
        <c:tickLblPos val="nextTo"/>
        <c:crossAx val="138679040"/>
        <c:crosses val="autoZero"/>
        <c:crossBetween val="between"/>
      </c:valAx>
    </c:plotArea>
    <c:legend>
      <c:legendPos val="r"/>
      <c:legendEntry>
        <c:idx val="0"/>
        <c:txPr>
          <a:bodyPr/>
          <a:lstStyle/>
          <a:p>
            <a:pPr>
              <a:defRPr sz="1099"/>
            </a:pPr>
            <a:endParaRPr lang="en-US"/>
          </a:p>
        </c:txPr>
      </c:legendEntry>
      <c:legendEntry>
        <c:idx val="1"/>
        <c:txPr>
          <a:bodyPr/>
          <a:lstStyle/>
          <a:p>
            <a:pPr>
              <a:defRPr sz="1099"/>
            </a:pPr>
            <a:endParaRPr lang="en-US"/>
          </a:p>
        </c:txPr>
      </c:legendEntry>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en-AU" sz="1399"/>
              <a:t>Mean</a:t>
            </a:r>
            <a:r>
              <a:rPr lang="en-AU" sz="1399" baseline="0"/>
              <a:t> 4-Frequency Pure Tone Average in ears of A</a:t>
            </a:r>
            <a:r>
              <a:rPr lang="en-AU" sz="1399" u="sng" baseline="0"/>
              <a:t>n</a:t>
            </a:r>
            <a:r>
              <a:rPr lang="en-AU" sz="1399" baseline="0"/>
              <a:t>angu children with wet or dry perforations</a:t>
            </a:r>
            <a:endParaRPr lang="en-AU" sz="1400"/>
          </a:p>
        </c:rich>
      </c:tx>
      <c:layout>
        <c:manualLayout>
          <c:xMode val="edge"/>
          <c:yMode val="edge"/>
          <c:x val="0.16382591299190469"/>
          <c:y val="4.6846840106981875E-2"/>
        </c:manualLayout>
      </c:layout>
      <c:overlay val="0"/>
    </c:title>
    <c:autoTitleDeleted val="0"/>
    <c:plotArea>
      <c:layout>
        <c:manualLayout>
          <c:layoutTarget val="inner"/>
          <c:xMode val="edge"/>
          <c:yMode val="edge"/>
          <c:x val="9.4210629921259836E-2"/>
          <c:y val="5.1400554097404488E-2"/>
          <c:w val="0.61826071741032373"/>
          <c:h val="0.8326195683872849"/>
        </c:manualLayout>
      </c:layout>
      <c:lineChart>
        <c:grouping val="standard"/>
        <c:varyColors val="0"/>
        <c:ser>
          <c:idx val="0"/>
          <c:order val="0"/>
          <c:tx>
            <c:strRef>
              <c:f>Sheet1!$C$2</c:f>
              <c:strCache>
                <c:ptCount val="1"/>
                <c:pt idx="0">
                  <c:v>4F PTA wet perf</c:v>
                </c:pt>
              </c:strCache>
            </c:strRef>
          </c:tx>
          <c:cat>
            <c:strRef>
              <c:f>Sheet1!$A$3:$A$8</c:f>
              <c:strCache>
                <c:ptCount val="6"/>
                <c:pt idx="0">
                  <c:v>&lt;7</c:v>
                </c:pt>
                <c:pt idx="1">
                  <c:v>7&amp;8</c:v>
                </c:pt>
                <c:pt idx="2">
                  <c:v>9&amp;10</c:v>
                </c:pt>
                <c:pt idx="3">
                  <c:v>11&amp;12</c:v>
                </c:pt>
                <c:pt idx="4">
                  <c:v>13&amp;14</c:v>
                </c:pt>
                <c:pt idx="5">
                  <c:v>≥15</c:v>
                </c:pt>
              </c:strCache>
            </c:strRef>
          </c:cat>
          <c:val>
            <c:numRef>
              <c:f>Sheet1!$C$3:$C$8</c:f>
              <c:numCache>
                <c:formatCode>General</c:formatCode>
                <c:ptCount val="6"/>
                <c:pt idx="0">
                  <c:v>36.4</c:v>
                </c:pt>
                <c:pt idx="1">
                  <c:v>35.799999999999997</c:v>
                </c:pt>
                <c:pt idx="2">
                  <c:v>32.4</c:v>
                </c:pt>
                <c:pt idx="3">
                  <c:v>35.799999999999997</c:v>
                </c:pt>
                <c:pt idx="4">
                  <c:v>34.6</c:v>
                </c:pt>
                <c:pt idx="5">
                  <c:v>37.299999999999997</c:v>
                </c:pt>
              </c:numCache>
            </c:numRef>
          </c:val>
          <c:smooth val="0"/>
        </c:ser>
        <c:ser>
          <c:idx val="1"/>
          <c:order val="1"/>
          <c:tx>
            <c:strRef>
              <c:f>Sheet1!$E$2</c:f>
              <c:strCache>
                <c:ptCount val="1"/>
                <c:pt idx="0">
                  <c:v>4F PTA dry perf</c:v>
                </c:pt>
              </c:strCache>
            </c:strRef>
          </c:tx>
          <c:cat>
            <c:strRef>
              <c:f>Sheet1!$A$3:$A$8</c:f>
              <c:strCache>
                <c:ptCount val="6"/>
                <c:pt idx="0">
                  <c:v>&lt;7</c:v>
                </c:pt>
                <c:pt idx="1">
                  <c:v>7&amp;8</c:v>
                </c:pt>
                <c:pt idx="2">
                  <c:v>9&amp;10</c:v>
                </c:pt>
                <c:pt idx="3">
                  <c:v>11&amp;12</c:v>
                </c:pt>
                <c:pt idx="4">
                  <c:v>13&amp;14</c:v>
                </c:pt>
                <c:pt idx="5">
                  <c:v>≥15</c:v>
                </c:pt>
              </c:strCache>
            </c:strRef>
          </c:cat>
          <c:val>
            <c:numRef>
              <c:f>Sheet1!$E$3:$E$8</c:f>
              <c:numCache>
                <c:formatCode>General</c:formatCode>
                <c:ptCount val="6"/>
                <c:pt idx="0">
                  <c:v>29.7</c:v>
                </c:pt>
                <c:pt idx="1">
                  <c:v>29.4</c:v>
                </c:pt>
                <c:pt idx="2">
                  <c:v>32.299999999999997</c:v>
                </c:pt>
                <c:pt idx="3">
                  <c:v>32.700000000000003</c:v>
                </c:pt>
                <c:pt idx="4">
                  <c:v>32.9</c:v>
                </c:pt>
                <c:pt idx="5">
                  <c:v>33.4</c:v>
                </c:pt>
              </c:numCache>
            </c:numRef>
          </c:val>
          <c:smooth val="0"/>
        </c:ser>
        <c:dLbls>
          <c:showLegendKey val="0"/>
          <c:showVal val="0"/>
          <c:showCatName val="0"/>
          <c:showSerName val="0"/>
          <c:showPercent val="0"/>
          <c:showBubbleSize val="0"/>
        </c:dLbls>
        <c:marker val="1"/>
        <c:smooth val="0"/>
        <c:axId val="139580928"/>
        <c:axId val="139582848"/>
      </c:lineChart>
      <c:catAx>
        <c:axId val="139580928"/>
        <c:scaling>
          <c:orientation val="minMax"/>
        </c:scaling>
        <c:delete val="0"/>
        <c:axPos val="b"/>
        <c:title>
          <c:tx>
            <c:rich>
              <a:bodyPr/>
              <a:lstStyle/>
              <a:p>
                <a:pPr>
                  <a:defRPr sz="1195" b="1" i="0" u="none" strike="noStrike" baseline="0">
                    <a:solidFill>
                      <a:srgbClr val="000000"/>
                    </a:solidFill>
                    <a:latin typeface="Calibri"/>
                    <a:ea typeface="Calibri"/>
                    <a:cs typeface="Calibri"/>
                  </a:defRPr>
                </a:pPr>
                <a:r>
                  <a:rPr lang="en-AU"/>
                  <a:t>Age (y)</a:t>
                </a:r>
              </a:p>
            </c:rich>
          </c:tx>
          <c:layout>
            <c:manualLayout>
              <c:xMode val="edge"/>
              <c:yMode val="edge"/>
              <c:x val="0.37796249330553744"/>
              <c:y val="0.9401946371905413"/>
            </c:manualLayout>
          </c:layout>
          <c:overlay val="0"/>
        </c:title>
        <c:numFmt formatCode="General" sourceLinked="1"/>
        <c:majorTickMark val="out"/>
        <c:minorTickMark val="none"/>
        <c:tickLblPos val="nextTo"/>
        <c:txPr>
          <a:bodyPr/>
          <a:lstStyle/>
          <a:p>
            <a:pPr>
              <a:defRPr sz="1099"/>
            </a:pPr>
            <a:endParaRPr lang="en-US"/>
          </a:p>
        </c:txPr>
        <c:crossAx val="139582848"/>
        <c:crosses val="autoZero"/>
        <c:auto val="0"/>
        <c:lblAlgn val="ctr"/>
        <c:lblOffset val="100"/>
        <c:noMultiLvlLbl val="0"/>
      </c:catAx>
      <c:valAx>
        <c:axId val="139582848"/>
        <c:scaling>
          <c:orientation val="minMax"/>
          <c:max val="50"/>
          <c:min val="20"/>
        </c:scaling>
        <c:delete val="0"/>
        <c:axPos val="l"/>
        <c:majorGridlines/>
        <c:title>
          <c:tx>
            <c:rich>
              <a:bodyPr/>
              <a:lstStyle/>
              <a:p>
                <a:pPr>
                  <a:defRPr sz="1195" b="1" i="0" u="none" strike="noStrike" baseline="0">
                    <a:solidFill>
                      <a:srgbClr val="000000"/>
                    </a:solidFill>
                    <a:latin typeface="Calibri"/>
                    <a:ea typeface="Calibri"/>
                    <a:cs typeface="Calibri"/>
                  </a:defRPr>
                </a:pPr>
                <a:r>
                  <a:rPr lang="en-AU"/>
                  <a:t>dBHL</a:t>
                </a:r>
              </a:p>
            </c:rich>
          </c:tx>
          <c:layout/>
          <c:overlay val="0"/>
        </c:title>
        <c:numFmt formatCode="General" sourceLinked="1"/>
        <c:majorTickMark val="out"/>
        <c:minorTickMark val="none"/>
        <c:tickLblPos val="nextTo"/>
        <c:crossAx val="139580928"/>
        <c:crosses val="autoZero"/>
        <c:crossBetween val="between"/>
      </c:valAx>
    </c:plotArea>
    <c:legend>
      <c:legendPos val="r"/>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0.1042</cdr:x>
      <cdr:y>0.14364</cdr:y>
    </cdr:from>
    <cdr:to>
      <cdr:x>0.23506</cdr:x>
      <cdr:y>0.23049</cdr:y>
    </cdr:to>
    <cdr:sp macro="" textlink="">
      <cdr:nvSpPr>
        <cdr:cNvPr id="2" name="TextBox 1"/>
        <cdr:cNvSpPr txBox="1"/>
      </cdr:nvSpPr>
      <cdr:spPr>
        <a:xfrm xmlns:a="http://schemas.openxmlformats.org/drawingml/2006/main">
          <a:off x="574675" y="460375"/>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38.8%*</a:t>
          </a:r>
        </a:p>
      </cdr:txBody>
    </cdr:sp>
  </cdr:relSizeAnchor>
  <cdr:relSizeAnchor xmlns:cdr="http://schemas.openxmlformats.org/drawingml/2006/chartDrawing">
    <cdr:from>
      <cdr:x>0.19919</cdr:x>
      <cdr:y>0.20307</cdr:y>
    </cdr:from>
    <cdr:to>
      <cdr:x>0.33005</cdr:x>
      <cdr:y>0.28992</cdr:y>
    </cdr:to>
    <cdr:sp macro="" textlink="">
      <cdr:nvSpPr>
        <cdr:cNvPr id="3" name="TextBox 1"/>
        <cdr:cNvSpPr txBox="1"/>
      </cdr:nvSpPr>
      <cdr:spPr>
        <a:xfrm xmlns:a="http://schemas.openxmlformats.org/drawingml/2006/main">
          <a:off x="1098550" y="650875"/>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34.8%</a:t>
          </a:r>
        </a:p>
      </cdr:txBody>
    </cdr:sp>
  </cdr:relSizeAnchor>
  <cdr:relSizeAnchor xmlns:cdr="http://schemas.openxmlformats.org/drawingml/2006/chartDrawing">
    <cdr:from>
      <cdr:x>0.32873</cdr:x>
      <cdr:y>0.16741</cdr:y>
    </cdr:from>
    <cdr:to>
      <cdr:x>0.45958</cdr:x>
      <cdr:y>0.25426</cdr:y>
    </cdr:to>
    <cdr:sp macro="" textlink="">
      <cdr:nvSpPr>
        <cdr:cNvPr id="4" name="TextBox 1"/>
        <cdr:cNvSpPr txBox="1"/>
      </cdr:nvSpPr>
      <cdr:spPr>
        <a:xfrm xmlns:a="http://schemas.openxmlformats.org/drawingml/2006/main">
          <a:off x="1812925" y="536575"/>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37.9%</a:t>
          </a:r>
        </a:p>
      </cdr:txBody>
    </cdr:sp>
  </cdr:relSizeAnchor>
  <cdr:relSizeAnchor xmlns:cdr="http://schemas.openxmlformats.org/drawingml/2006/chartDrawing">
    <cdr:from>
      <cdr:x>0.44444</cdr:x>
      <cdr:y>0.23873</cdr:y>
    </cdr:from>
    <cdr:to>
      <cdr:x>0.5753</cdr:x>
      <cdr:y>0.32558</cdr:y>
    </cdr:to>
    <cdr:sp macro="" textlink="">
      <cdr:nvSpPr>
        <cdr:cNvPr id="5" name="TextBox 1"/>
        <cdr:cNvSpPr txBox="1"/>
      </cdr:nvSpPr>
      <cdr:spPr>
        <a:xfrm xmlns:a="http://schemas.openxmlformats.org/drawingml/2006/main">
          <a:off x="2451100" y="765175"/>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32.5%</a:t>
          </a:r>
        </a:p>
      </cdr:txBody>
    </cdr:sp>
  </cdr:relSizeAnchor>
  <cdr:relSizeAnchor xmlns:cdr="http://schemas.openxmlformats.org/drawingml/2006/chartDrawing">
    <cdr:from>
      <cdr:x>0.56016</cdr:x>
      <cdr:y>0.12878</cdr:y>
    </cdr:from>
    <cdr:to>
      <cdr:x>0.69102</cdr:x>
      <cdr:y>0.21563</cdr:y>
    </cdr:to>
    <cdr:sp macro="" textlink="">
      <cdr:nvSpPr>
        <cdr:cNvPr id="6" name="TextBox 1"/>
        <cdr:cNvSpPr txBox="1"/>
      </cdr:nvSpPr>
      <cdr:spPr>
        <a:xfrm xmlns:a="http://schemas.openxmlformats.org/drawingml/2006/main">
          <a:off x="3089275" y="412750"/>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40.2%</a:t>
          </a:r>
        </a:p>
      </cdr:txBody>
    </cdr:sp>
  </cdr:relSizeAnchor>
  <cdr:relSizeAnchor xmlns:cdr="http://schemas.openxmlformats.org/drawingml/2006/chartDrawing">
    <cdr:from>
      <cdr:x>0.68279</cdr:x>
      <cdr:y>0.23576</cdr:y>
    </cdr:from>
    <cdr:to>
      <cdr:x>0.81364</cdr:x>
      <cdr:y>0.32261</cdr:y>
    </cdr:to>
    <cdr:sp macro="" textlink="">
      <cdr:nvSpPr>
        <cdr:cNvPr id="7" name="TextBox 1"/>
        <cdr:cNvSpPr txBox="1"/>
      </cdr:nvSpPr>
      <cdr:spPr>
        <a:xfrm xmlns:a="http://schemas.openxmlformats.org/drawingml/2006/main">
          <a:off x="3765550" y="755650"/>
          <a:ext cx="721658" cy="27837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b="1"/>
            <a:t>32.3%</a:t>
          </a:r>
        </a:p>
      </cdr:txBody>
    </cdr:sp>
  </cdr:relSizeAnchor>
</c:userShapes>
</file>

<file path=word/drawings/drawing2.xml><?xml version="1.0" encoding="utf-8"?>
<c:userShapes xmlns:c="http://schemas.openxmlformats.org/drawingml/2006/chart">
  <cdr:relSizeAnchor xmlns:cdr="http://schemas.openxmlformats.org/drawingml/2006/chartDrawing">
    <cdr:from>
      <cdr:x>0.10034</cdr:x>
      <cdr:y>0.17124</cdr:y>
    </cdr:from>
    <cdr:to>
      <cdr:x>0.22789</cdr:x>
      <cdr:y>0.25848</cdr:y>
    </cdr:to>
    <cdr:sp macro="" textlink="">
      <cdr:nvSpPr>
        <cdr:cNvPr id="2" name="TextBox 1"/>
        <cdr:cNvSpPr txBox="1"/>
      </cdr:nvSpPr>
      <cdr:spPr>
        <a:xfrm xmlns:a="http://schemas.openxmlformats.org/drawingml/2006/main">
          <a:off x="561975" y="504824"/>
          <a:ext cx="714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N = 212</a:t>
          </a:r>
        </a:p>
      </cdr:txBody>
    </cdr:sp>
  </cdr:relSizeAnchor>
  <cdr:relSizeAnchor xmlns:cdr="http://schemas.openxmlformats.org/drawingml/2006/chartDrawing">
    <cdr:from>
      <cdr:x>0.19444</cdr:x>
      <cdr:y>0.22725</cdr:y>
    </cdr:from>
    <cdr:to>
      <cdr:x>0.322</cdr:x>
      <cdr:y>0.31449</cdr:y>
    </cdr:to>
    <cdr:sp macro="" textlink="">
      <cdr:nvSpPr>
        <cdr:cNvPr id="3" name="TextBox 1"/>
        <cdr:cNvSpPr txBox="1"/>
      </cdr:nvSpPr>
      <cdr:spPr>
        <a:xfrm xmlns:a="http://schemas.openxmlformats.org/drawingml/2006/main">
          <a:off x="1089025" y="66992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173</a:t>
          </a:r>
        </a:p>
      </cdr:txBody>
    </cdr:sp>
  </cdr:relSizeAnchor>
  <cdr:relSizeAnchor xmlns:cdr="http://schemas.openxmlformats.org/drawingml/2006/chartDrawing">
    <cdr:from>
      <cdr:x>0.31179</cdr:x>
      <cdr:y>0.16909</cdr:y>
    </cdr:from>
    <cdr:to>
      <cdr:x>0.43934</cdr:x>
      <cdr:y>0.25633</cdr:y>
    </cdr:to>
    <cdr:sp macro="" textlink="">
      <cdr:nvSpPr>
        <cdr:cNvPr id="4" name="TextBox 1"/>
        <cdr:cNvSpPr txBox="1"/>
      </cdr:nvSpPr>
      <cdr:spPr>
        <a:xfrm xmlns:a="http://schemas.openxmlformats.org/drawingml/2006/main">
          <a:off x="1746250" y="49847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225</a:t>
          </a:r>
        </a:p>
      </cdr:txBody>
    </cdr:sp>
  </cdr:relSizeAnchor>
  <cdr:relSizeAnchor xmlns:cdr="http://schemas.openxmlformats.org/drawingml/2006/chartDrawing">
    <cdr:from>
      <cdr:x>0.44104</cdr:x>
      <cdr:y>0.26925</cdr:y>
    </cdr:from>
    <cdr:to>
      <cdr:x>0.56859</cdr:x>
      <cdr:y>0.35649</cdr:y>
    </cdr:to>
    <cdr:sp macro="" textlink="">
      <cdr:nvSpPr>
        <cdr:cNvPr id="5" name="TextBox 1"/>
        <cdr:cNvSpPr txBox="1"/>
      </cdr:nvSpPr>
      <cdr:spPr>
        <a:xfrm xmlns:a="http://schemas.openxmlformats.org/drawingml/2006/main">
          <a:off x="2470150" y="793750"/>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138</a:t>
          </a:r>
        </a:p>
      </cdr:txBody>
    </cdr:sp>
  </cdr:relSizeAnchor>
  <cdr:relSizeAnchor xmlns:cdr="http://schemas.openxmlformats.org/drawingml/2006/chartDrawing">
    <cdr:from>
      <cdr:x>0.56689</cdr:x>
      <cdr:y>0.16586</cdr:y>
    </cdr:from>
    <cdr:to>
      <cdr:x>0.69444</cdr:x>
      <cdr:y>0.2531</cdr:y>
    </cdr:to>
    <cdr:sp macro="" textlink="">
      <cdr:nvSpPr>
        <cdr:cNvPr id="6" name="TextBox 1"/>
        <cdr:cNvSpPr txBox="1"/>
      </cdr:nvSpPr>
      <cdr:spPr>
        <a:xfrm xmlns:a="http://schemas.openxmlformats.org/drawingml/2006/main">
          <a:off x="3175000" y="488950"/>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221</a:t>
          </a:r>
        </a:p>
      </cdr:txBody>
    </cdr:sp>
  </cdr:relSizeAnchor>
  <cdr:relSizeAnchor xmlns:cdr="http://schemas.openxmlformats.org/drawingml/2006/chartDrawing">
    <cdr:from>
      <cdr:x>0.69274</cdr:x>
      <cdr:y>0.27248</cdr:y>
    </cdr:from>
    <cdr:to>
      <cdr:x>0.82029</cdr:x>
      <cdr:y>0.35972</cdr:y>
    </cdr:to>
    <cdr:sp macro="" textlink="">
      <cdr:nvSpPr>
        <cdr:cNvPr id="7" name="TextBox 1"/>
        <cdr:cNvSpPr txBox="1"/>
      </cdr:nvSpPr>
      <cdr:spPr>
        <a:xfrm xmlns:a="http://schemas.openxmlformats.org/drawingml/2006/main">
          <a:off x="3879850" y="80327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148</a:t>
          </a:r>
        </a:p>
      </cdr:txBody>
    </cdr:sp>
  </cdr:relSizeAnchor>
  <cdr:relSizeAnchor xmlns:cdr="http://schemas.openxmlformats.org/drawingml/2006/chartDrawing">
    <cdr:from>
      <cdr:x>0.10034</cdr:x>
      <cdr:y>0.17124</cdr:y>
    </cdr:from>
    <cdr:to>
      <cdr:x>0.22789</cdr:x>
      <cdr:y>0.25848</cdr:y>
    </cdr:to>
    <cdr:sp macro="" textlink="">
      <cdr:nvSpPr>
        <cdr:cNvPr id="8" name="TextBox 1"/>
        <cdr:cNvSpPr txBox="1"/>
      </cdr:nvSpPr>
      <cdr:spPr>
        <a:xfrm xmlns:a="http://schemas.openxmlformats.org/drawingml/2006/main">
          <a:off x="561975" y="504824"/>
          <a:ext cx="714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100"/>
            <a:t>N = 212</a:t>
          </a:r>
        </a:p>
      </cdr:txBody>
    </cdr:sp>
  </cdr:relSizeAnchor>
  <cdr:relSizeAnchor xmlns:cdr="http://schemas.openxmlformats.org/drawingml/2006/chartDrawing">
    <cdr:from>
      <cdr:x>0.19444</cdr:x>
      <cdr:y>0.22725</cdr:y>
    </cdr:from>
    <cdr:to>
      <cdr:x>0.322</cdr:x>
      <cdr:y>0.31449</cdr:y>
    </cdr:to>
    <cdr:sp macro="" textlink="">
      <cdr:nvSpPr>
        <cdr:cNvPr id="9" name="TextBox 1"/>
        <cdr:cNvSpPr txBox="1"/>
      </cdr:nvSpPr>
      <cdr:spPr>
        <a:xfrm xmlns:a="http://schemas.openxmlformats.org/drawingml/2006/main">
          <a:off x="1089025" y="66992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173</a:t>
          </a:r>
        </a:p>
      </cdr:txBody>
    </cdr:sp>
  </cdr:relSizeAnchor>
  <cdr:relSizeAnchor xmlns:cdr="http://schemas.openxmlformats.org/drawingml/2006/chartDrawing">
    <cdr:from>
      <cdr:x>0.31179</cdr:x>
      <cdr:y>0.16909</cdr:y>
    </cdr:from>
    <cdr:to>
      <cdr:x>0.43934</cdr:x>
      <cdr:y>0.25633</cdr:y>
    </cdr:to>
    <cdr:sp macro="" textlink="">
      <cdr:nvSpPr>
        <cdr:cNvPr id="10" name="TextBox 1"/>
        <cdr:cNvSpPr txBox="1"/>
      </cdr:nvSpPr>
      <cdr:spPr>
        <a:xfrm xmlns:a="http://schemas.openxmlformats.org/drawingml/2006/main">
          <a:off x="1746250" y="49847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225</a:t>
          </a:r>
        </a:p>
      </cdr:txBody>
    </cdr:sp>
  </cdr:relSizeAnchor>
  <cdr:relSizeAnchor xmlns:cdr="http://schemas.openxmlformats.org/drawingml/2006/chartDrawing">
    <cdr:from>
      <cdr:x>0.44104</cdr:x>
      <cdr:y>0.26925</cdr:y>
    </cdr:from>
    <cdr:to>
      <cdr:x>0.56859</cdr:x>
      <cdr:y>0.35649</cdr:y>
    </cdr:to>
    <cdr:sp macro="" textlink="">
      <cdr:nvSpPr>
        <cdr:cNvPr id="11" name="TextBox 1"/>
        <cdr:cNvSpPr txBox="1"/>
      </cdr:nvSpPr>
      <cdr:spPr>
        <a:xfrm xmlns:a="http://schemas.openxmlformats.org/drawingml/2006/main">
          <a:off x="2470150" y="793750"/>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138</a:t>
          </a:r>
        </a:p>
      </cdr:txBody>
    </cdr:sp>
  </cdr:relSizeAnchor>
  <cdr:relSizeAnchor xmlns:cdr="http://schemas.openxmlformats.org/drawingml/2006/chartDrawing">
    <cdr:from>
      <cdr:x>0.56689</cdr:x>
      <cdr:y>0.16586</cdr:y>
    </cdr:from>
    <cdr:to>
      <cdr:x>0.69444</cdr:x>
      <cdr:y>0.2531</cdr:y>
    </cdr:to>
    <cdr:sp macro="" textlink="">
      <cdr:nvSpPr>
        <cdr:cNvPr id="12" name="TextBox 1"/>
        <cdr:cNvSpPr txBox="1"/>
      </cdr:nvSpPr>
      <cdr:spPr>
        <a:xfrm xmlns:a="http://schemas.openxmlformats.org/drawingml/2006/main">
          <a:off x="3175000" y="488950"/>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221</a:t>
          </a:r>
        </a:p>
      </cdr:txBody>
    </cdr:sp>
  </cdr:relSizeAnchor>
  <cdr:relSizeAnchor xmlns:cdr="http://schemas.openxmlformats.org/drawingml/2006/chartDrawing">
    <cdr:from>
      <cdr:x>0.69274</cdr:x>
      <cdr:y>0.27248</cdr:y>
    </cdr:from>
    <cdr:to>
      <cdr:x>0.82029</cdr:x>
      <cdr:y>0.35972</cdr:y>
    </cdr:to>
    <cdr:sp macro="" textlink="">
      <cdr:nvSpPr>
        <cdr:cNvPr id="13" name="TextBox 1"/>
        <cdr:cNvSpPr txBox="1"/>
      </cdr:nvSpPr>
      <cdr:spPr>
        <a:xfrm xmlns:a="http://schemas.openxmlformats.org/drawingml/2006/main">
          <a:off x="3879850" y="803275"/>
          <a:ext cx="714375" cy="2571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1100"/>
            <a:t>N = 148</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8586-785C-4FE9-B259-FF71A4C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82</Pages>
  <Words>24061</Words>
  <Characters>137148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160888</CharactersWithSpaces>
  <SharedDoc>false</SharedDoc>
  <HLinks>
    <vt:vector size="384" baseType="variant">
      <vt:variant>
        <vt:i4>8257558</vt:i4>
      </vt:variant>
      <vt:variant>
        <vt:i4>369</vt:i4>
      </vt:variant>
      <vt:variant>
        <vt:i4>0</vt:i4>
      </vt:variant>
      <vt:variant>
        <vt:i4>5</vt:i4>
      </vt:variant>
      <vt:variant>
        <vt:lpwstr>http://www.healthinfonet.ecu.edu.au/uploads/resources/21173_21173.pdf</vt:lpwstr>
      </vt:variant>
      <vt:variant>
        <vt:lpwstr/>
      </vt:variant>
      <vt:variant>
        <vt:i4>6553649</vt:i4>
      </vt:variant>
      <vt:variant>
        <vt:i4>366</vt:i4>
      </vt:variant>
      <vt:variant>
        <vt:i4>0</vt:i4>
      </vt:variant>
      <vt:variant>
        <vt:i4>5</vt:i4>
      </vt:variant>
      <vt:variant>
        <vt:lpwstr>http://www.ianthorpesfountainforyouth.com.au/pdfs/pools report 2006.pdf</vt:lpwstr>
      </vt:variant>
      <vt:variant>
        <vt:lpwstr/>
      </vt:variant>
      <vt:variant>
        <vt:i4>4521984</vt:i4>
      </vt:variant>
      <vt:variant>
        <vt:i4>363</vt:i4>
      </vt:variant>
      <vt:variant>
        <vt:i4>0</vt:i4>
      </vt:variant>
      <vt:variant>
        <vt:i4>5</vt:i4>
      </vt:variant>
      <vt:variant>
        <vt:lpwstr>http://www.sa.gov.au/mullighaninquiry</vt:lpwstr>
      </vt:variant>
      <vt:variant>
        <vt:lpwstr/>
      </vt:variant>
      <vt:variant>
        <vt:i4>5767237</vt:i4>
      </vt:variant>
      <vt:variant>
        <vt:i4>360</vt:i4>
      </vt:variant>
      <vt:variant>
        <vt:i4>0</vt:i4>
      </vt:variant>
      <vt:variant>
        <vt:i4>5</vt:i4>
      </vt:variant>
      <vt:variant>
        <vt:lpwstr>http://dx.doi.org/10.1186/1471-2431-5-27</vt:lpwstr>
      </vt:variant>
      <vt:variant>
        <vt:lpwstr/>
      </vt:variant>
      <vt:variant>
        <vt:i4>4259934</vt:i4>
      </vt:variant>
      <vt:variant>
        <vt:i4>357</vt:i4>
      </vt:variant>
      <vt:variant>
        <vt:i4>0</vt:i4>
      </vt:variant>
      <vt:variant>
        <vt:i4>5</vt:i4>
      </vt:variant>
      <vt:variant>
        <vt:lpwstr>http://www.healthinfonet.ecu.edu.au/other-health-conditions/ear/reviews/other-reviews</vt:lpwstr>
      </vt:variant>
      <vt:variant>
        <vt:lpwstr/>
      </vt:variant>
      <vt:variant>
        <vt:i4>917579</vt:i4>
      </vt:variant>
      <vt:variant>
        <vt:i4>354</vt:i4>
      </vt:variant>
      <vt:variant>
        <vt:i4>0</vt:i4>
      </vt:variant>
      <vt:variant>
        <vt:i4>5</vt:i4>
      </vt:variant>
      <vt:variant>
        <vt:lpwstr>http://www.aihw.gov.au/publications/ihw/hwaatsip08/hwaatsip08.pdf</vt:lpwstr>
      </vt:variant>
      <vt:variant>
        <vt:lpwstr/>
      </vt:variant>
      <vt:variant>
        <vt:i4>3211270</vt:i4>
      </vt:variant>
      <vt:variant>
        <vt:i4>351</vt:i4>
      </vt:variant>
      <vt:variant>
        <vt:i4>0</vt:i4>
      </vt:variant>
      <vt:variant>
        <vt:i4>5</vt:i4>
      </vt:variant>
      <vt:variant>
        <vt:lpwstr>http://www.health.sa.gov.au/pehs/publications/10039.3_phb_dec2010_web.pdf</vt:lpwstr>
      </vt:variant>
      <vt:variant>
        <vt:lpwstr/>
      </vt:variant>
      <vt:variant>
        <vt:i4>5898290</vt:i4>
      </vt:variant>
      <vt:variant>
        <vt:i4>339</vt:i4>
      </vt:variant>
      <vt:variant>
        <vt:i4>0</vt:i4>
      </vt:variant>
      <vt:variant>
        <vt:i4>5</vt:i4>
      </vt:variant>
      <vt:variant>
        <vt:lpwstr>http://www.papertracker.com.au/index.php?option=com_frontpage&amp;Itemid=1</vt:lpwstr>
      </vt:variant>
      <vt:variant>
        <vt:lpwstr/>
      </vt:variant>
      <vt:variant>
        <vt:i4>1310775</vt:i4>
      </vt:variant>
      <vt:variant>
        <vt:i4>332</vt:i4>
      </vt:variant>
      <vt:variant>
        <vt:i4>0</vt:i4>
      </vt:variant>
      <vt:variant>
        <vt:i4>5</vt:i4>
      </vt:variant>
      <vt:variant>
        <vt:lpwstr/>
      </vt:variant>
      <vt:variant>
        <vt:lpwstr>_Toc332712755</vt:lpwstr>
      </vt:variant>
      <vt:variant>
        <vt:i4>1310775</vt:i4>
      </vt:variant>
      <vt:variant>
        <vt:i4>326</vt:i4>
      </vt:variant>
      <vt:variant>
        <vt:i4>0</vt:i4>
      </vt:variant>
      <vt:variant>
        <vt:i4>5</vt:i4>
      </vt:variant>
      <vt:variant>
        <vt:lpwstr/>
      </vt:variant>
      <vt:variant>
        <vt:lpwstr>_Toc332712754</vt:lpwstr>
      </vt:variant>
      <vt:variant>
        <vt:i4>1310775</vt:i4>
      </vt:variant>
      <vt:variant>
        <vt:i4>320</vt:i4>
      </vt:variant>
      <vt:variant>
        <vt:i4>0</vt:i4>
      </vt:variant>
      <vt:variant>
        <vt:i4>5</vt:i4>
      </vt:variant>
      <vt:variant>
        <vt:lpwstr/>
      </vt:variant>
      <vt:variant>
        <vt:lpwstr>_Toc332712753</vt:lpwstr>
      </vt:variant>
      <vt:variant>
        <vt:i4>1310775</vt:i4>
      </vt:variant>
      <vt:variant>
        <vt:i4>314</vt:i4>
      </vt:variant>
      <vt:variant>
        <vt:i4>0</vt:i4>
      </vt:variant>
      <vt:variant>
        <vt:i4>5</vt:i4>
      </vt:variant>
      <vt:variant>
        <vt:lpwstr/>
      </vt:variant>
      <vt:variant>
        <vt:lpwstr>_Toc332712752</vt:lpwstr>
      </vt:variant>
      <vt:variant>
        <vt:i4>1310775</vt:i4>
      </vt:variant>
      <vt:variant>
        <vt:i4>308</vt:i4>
      </vt:variant>
      <vt:variant>
        <vt:i4>0</vt:i4>
      </vt:variant>
      <vt:variant>
        <vt:i4>5</vt:i4>
      </vt:variant>
      <vt:variant>
        <vt:lpwstr/>
      </vt:variant>
      <vt:variant>
        <vt:lpwstr>_Toc332712751</vt:lpwstr>
      </vt:variant>
      <vt:variant>
        <vt:i4>1310775</vt:i4>
      </vt:variant>
      <vt:variant>
        <vt:i4>302</vt:i4>
      </vt:variant>
      <vt:variant>
        <vt:i4>0</vt:i4>
      </vt:variant>
      <vt:variant>
        <vt:i4>5</vt:i4>
      </vt:variant>
      <vt:variant>
        <vt:lpwstr/>
      </vt:variant>
      <vt:variant>
        <vt:lpwstr>_Toc332712750</vt:lpwstr>
      </vt:variant>
      <vt:variant>
        <vt:i4>1376311</vt:i4>
      </vt:variant>
      <vt:variant>
        <vt:i4>296</vt:i4>
      </vt:variant>
      <vt:variant>
        <vt:i4>0</vt:i4>
      </vt:variant>
      <vt:variant>
        <vt:i4>5</vt:i4>
      </vt:variant>
      <vt:variant>
        <vt:lpwstr/>
      </vt:variant>
      <vt:variant>
        <vt:lpwstr>_Toc332712749</vt:lpwstr>
      </vt:variant>
      <vt:variant>
        <vt:i4>1376311</vt:i4>
      </vt:variant>
      <vt:variant>
        <vt:i4>290</vt:i4>
      </vt:variant>
      <vt:variant>
        <vt:i4>0</vt:i4>
      </vt:variant>
      <vt:variant>
        <vt:i4>5</vt:i4>
      </vt:variant>
      <vt:variant>
        <vt:lpwstr/>
      </vt:variant>
      <vt:variant>
        <vt:lpwstr>_Toc332712748</vt:lpwstr>
      </vt:variant>
      <vt:variant>
        <vt:i4>1376311</vt:i4>
      </vt:variant>
      <vt:variant>
        <vt:i4>284</vt:i4>
      </vt:variant>
      <vt:variant>
        <vt:i4>0</vt:i4>
      </vt:variant>
      <vt:variant>
        <vt:i4>5</vt:i4>
      </vt:variant>
      <vt:variant>
        <vt:lpwstr/>
      </vt:variant>
      <vt:variant>
        <vt:lpwstr>_Toc332712747</vt:lpwstr>
      </vt:variant>
      <vt:variant>
        <vt:i4>1376311</vt:i4>
      </vt:variant>
      <vt:variant>
        <vt:i4>278</vt:i4>
      </vt:variant>
      <vt:variant>
        <vt:i4>0</vt:i4>
      </vt:variant>
      <vt:variant>
        <vt:i4>5</vt:i4>
      </vt:variant>
      <vt:variant>
        <vt:lpwstr/>
      </vt:variant>
      <vt:variant>
        <vt:lpwstr>_Toc332712746</vt:lpwstr>
      </vt:variant>
      <vt:variant>
        <vt:i4>1376311</vt:i4>
      </vt:variant>
      <vt:variant>
        <vt:i4>272</vt:i4>
      </vt:variant>
      <vt:variant>
        <vt:i4>0</vt:i4>
      </vt:variant>
      <vt:variant>
        <vt:i4>5</vt:i4>
      </vt:variant>
      <vt:variant>
        <vt:lpwstr/>
      </vt:variant>
      <vt:variant>
        <vt:lpwstr>_Toc332712745</vt:lpwstr>
      </vt:variant>
      <vt:variant>
        <vt:i4>1376311</vt:i4>
      </vt:variant>
      <vt:variant>
        <vt:i4>266</vt:i4>
      </vt:variant>
      <vt:variant>
        <vt:i4>0</vt:i4>
      </vt:variant>
      <vt:variant>
        <vt:i4>5</vt:i4>
      </vt:variant>
      <vt:variant>
        <vt:lpwstr/>
      </vt:variant>
      <vt:variant>
        <vt:lpwstr>_Toc332712744</vt:lpwstr>
      </vt:variant>
      <vt:variant>
        <vt:i4>1376311</vt:i4>
      </vt:variant>
      <vt:variant>
        <vt:i4>260</vt:i4>
      </vt:variant>
      <vt:variant>
        <vt:i4>0</vt:i4>
      </vt:variant>
      <vt:variant>
        <vt:i4>5</vt:i4>
      </vt:variant>
      <vt:variant>
        <vt:lpwstr/>
      </vt:variant>
      <vt:variant>
        <vt:lpwstr>_Toc332712743</vt:lpwstr>
      </vt:variant>
      <vt:variant>
        <vt:i4>1376311</vt:i4>
      </vt:variant>
      <vt:variant>
        <vt:i4>254</vt:i4>
      </vt:variant>
      <vt:variant>
        <vt:i4>0</vt:i4>
      </vt:variant>
      <vt:variant>
        <vt:i4>5</vt:i4>
      </vt:variant>
      <vt:variant>
        <vt:lpwstr/>
      </vt:variant>
      <vt:variant>
        <vt:lpwstr>_Toc332712742</vt:lpwstr>
      </vt:variant>
      <vt:variant>
        <vt:i4>1376311</vt:i4>
      </vt:variant>
      <vt:variant>
        <vt:i4>248</vt:i4>
      </vt:variant>
      <vt:variant>
        <vt:i4>0</vt:i4>
      </vt:variant>
      <vt:variant>
        <vt:i4>5</vt:i4>
      </vt:variant>
      <vt:variant>
        <vt:lpwstr/>
      </vt:variant>
      <vt:variant>
        <vt:lpwstr>_Toc332712741</vt:lpwstr>
      </vt:variant>
      <vt:variant>
        <vt:i4>1376311</vt:i4>
      </vt:variant>
      <vt:variant>
        <vt:i4>242</vt:i4>
      </vt:variant>
      <vt:variant>
        <vt:i4>0</vt:i4>
      </vt:variant>
      <vt:variant>
        <vt:i4>5</vt:i4>
      </vt:variant>
      <vt:variant>
        <vt:lpwstr/>
      </vt:variant>
      <vt:variant>
        <vt:lpwstr>_Toc332712740</vt:lpwstr>
      </vt:variant>
      <vt:variant>
        <vt:i4>1179703</vt:i4>
      </vt:variant>
      <vt:variant>
        <vt:i4>236</vt:i4>
      </vt:variant>
      <vt:variant>
        <vt:i4>0</vt:i4>
      </vt:variant>
      <vt:variant>
        <vt:i4>5</vt:i4>
      </vt:variant>
      <vt:variant>
        <vt:lpwstr/>
      </vt:variant>
      <vt:variant>
        <vt:lpwstr>_Toc332712739</vt:lpwstr>
      </vt:variant>
      <vt:variant>
        <vt:i4>1179703</vt:i4>
      </vt:variant>
      <vt:variant>
        <vt:i4>230</vt:i4>
      </vt:variant>
      <vt:variant>
        <vt:i4>0</vt:i4>
      </vt:variant>
      <vt:variant>
        <vt:i4>5</vt:i4>
      </vt:variant>
      <vt:variant>
        <vt:lpwstr/>
      </vt:variant>
      <vt:variant>
        <vt:lpwstr>_Toc332712738</vt:lpwstr>
      </vt:variant>
      <vt:variant>
        <vt:i4>1179703</vt:i4>
      </vt:variant>
      <vt:variant>
        <vt:i4>224</vt:i4>
      </vt:variant>
      <vt:variant>
        <vt:i4>0</vt:i4>
      </vt:variant>
      <vt:variant>
        <vt:i4>5</vt:i4>
      </vt:variant>
      <vt:variant>
        <vt:lpwstr/>
      </vt:variant>
      <vt:variant>
        <vt:lpwstr>_Toc332712737</vt:lpwstr>
      </vt:variant>
      <vt:variant>
        <vt:i4>1179703</vt:i4>
      </vt:variant>
      <vt:variant>
        <vt:i4>218</vt:i4>
      </vt:variant>
      <vt:variant>
        <vt:i4>0</vt:i4>
      </vt:variant>
      <vt:variant>
        <vt:i4>5</vt:i4>
      </vt:variant>
      <vt:variant>
        <vt:lpwstr/>
      </vt:variant>
      <vt:variant>
        <vt:lpwstr>_Toc332712736</vt:lpwstr>
      </vt:variant>
      <vt:variant>
        <vt:i4>1179703</vt:i4>
      </vt:variant>
      <vt:variant>
        <vt:i4>212</vt:i4>
      </vt:variant>
      <vt:variant>
        <vt:i4>0</vt:i4>
      </vt:variant>
      <vt:variant>
        <vt:i4>5</vt:i4>
      </vt:variant>
      <vt:variant>
        <vt:lpwstr/>
      </vt:variant>
      <vt:variant>
        <vt:lpwstr>_Toc332712735</vt:lpwstr>
      </vt:variant>
      <vt:variant>
        <vt:i4>1179703</vt:i4>
      </vt:variant>
      <vt:variant>
        <vt:i4>206</vt:i4>
      </vt:variant>
      <vt:variant>
        <vt:i4>0</vt:i4>
      </vt:variant>
      <vt:variant>
        <vt:i4>5</vt:i4>
      </vt:variant>
      <vt:variant>
        <vt:lpwstr/>
      </vt:variant>
      <vt:variant>
        <vt:lpwstr>_Toc332712734</vt:lpwstr>
      </vt:variant>
      <vt:variant>
        <vt:i4>1179703</vt:i4>
      </vt:variant>
      <vt:variant>
        <vt:i4>200</vt:i4>
      </vt:variant>
      <vt:variant>
        <vt:i4>0</vt:i4>
      </vt:variant>
      <vt:variant>
        <vt:i4>5</vt:i4>
      </vt:variant>
      <vt:variant>
        <vt:lpwstr/>
      </vt:variant>
      <vt:variant>
        <vt:lpwstr>_Toc332712733</vt:lpwstr>
      </vt:variant>
      <vt:variant>
        <vt:i4>1179703</vt:i4>
      </vt:variant>
      <vt:variant>
        <vt:i4>194</vt:i4>
      </vt:variant>
      <vt:variant>
        <vt:i4>0</vt:i4>
      </vt:variant>
      <vt:variant>
        <vt:i4>5</vt:i4>
      </vt:variant>
      <vt:variant>
        <vt:lpwstr/>
      </vt:variant>
      <vt:variant>
        <vt:lpwstr>_Toc332712732</vt:lpwstr>
      </vt:variant>
      <vt:variant>
        <vt:i4>1179703</vt:i4>
      </vt:variant>
      <vt:variant>
        <vt:i4>188</vt:i4>
      </vt:variant>
      <vt:variant>
        <vt:i4>0</vt:i4>
      </vt:variant>
      <vt:variant>
        <vt:i4>5</vt:i4>
      </vt:variant>
      <vt:variant>
        <vt:lpwstr/>
      </vt:variant>
      <vt:variant>
        <vt:lpwstr>_Toc332712731</vt:lpwstr>
      </vt:variant>
      <vt:variant>
        <vt:i4>1179703</vt:i4>
      </vt:variant>
      <vt:variant>
        <vt:i4>182</vt:i4>
      </vt:variant>
      <vt:variant>
        <vt:i4>0</vt:i4>
      </vt:variant>
      <vt:variant>
        <vt:i4>5</vt:i4>
      </vt:variant>
      <vt:variant>
        <vt:lpwstr/>
      </vt:variant>
      <vt:variant>
        <vt:lpwstr>_Toc332712730</vt:lpwstr>
      </vt:variant>
      <vt:variant>
        <vt:i4>1245239</vt:i4>
      </vt:variant>
      <vt:variant>
        <vt:i4>176</vt:i4>
      </vt:variant>
      <vt:variant>
        <vt:i4>0</vt:i4>
      </vt:variant>
      <vt:variant>
        <vt:i4>5</vt:i4>
      </vt:variant>
      <vt:variant>
        <vt:lpwstr/>
      </vt:variant>
      <vt:variant>
        <vt:lpwstr>_Toc332712729</vt:lpwstr>
      </vt:variant>
      <vt:variant>
        <vt:i4>1245239</vt:i4>
      </vt:variant>
      <vt:variant>
        <vt:i4>170</vt:i4>
      </vt:variant>
      <vt:variant>
        <vt:i4>0</vt:i4>
      </vt:variant>
      <vt:variant>
        <vt:i4>5</vt:i4>
      </vt:variant>
      <vt:variant>
        <vt:lpwstr/>
      </vt:variant>
      <vt:variant>
        <vt:lpwstr>_Toc332712728</vt:lpwstr>
      </vt:variant>
      <vt:variant>
        <vt:i4>1245239</vt:i4>
      </vt:variant>
      <vt:variant>
        <vt:i4>164</vt:i4>
      </vt:variant>
      <vt:variant>
        <vt:i4>0</vt:i4>
      </vt:variant>
      <vt:variant>
        <vt:i4>5</vt:i4>
      </vt:variant>
      <vt:variant>
        <vt:lpwstr/>
      </vt:variant>
      <vt:variant>
        <vt:lpwstr>_Toc332712727</vt:lpwstr>
      </vt:variant>
      <vt:variant>
        <vt:i4>1245239</vt:i4>
      </vt:variant>
      <vt:variant>
        <vt:i4>158</vt:i4>
      </vt:variant>
      <vt:variant>
        <vt:i4>0</vt:i4>
      </vt:variant>
      <vt:variant>
        <vt:i4>5</vt:i4>
      </vt:variant>
      <vt:variant>
        <vt:lpwstr/>
      </vt:variant>
      <vt:variant>
        <vt:lpwstr>_Toc332712726</vt:lpwstr>
      </vt:variant>
      <vt:variant>
        <vt:i4>1245239</vt:i4>
      </vt:variant>
      <vt:variant>
        <vt:i4>152</vt:i4>
      </vt:variant>
      <vt:variant>
        <vt:i4>0</vt:i4>
      </vt:variant>
      <vt:variant>
        <vt:i4>5</vt:i4>
      </vt:variant>
      <vt:variant>
        <vt:lpwstr/>
      </vt:variant>
      <vt:variant>
        <vt:lpwstr>_Toc332712725</vt:lpwstr>
      </vt:variant>
      <vt:variant>
        <vt:i4>1245239</vt:i4>
      </vt:variant>
      <vt:variant>
        <vt:i4>146</vt:i4>
      </vt:variant>
      <vt:variant>
        <vt:i4>0</vt:i4>
      </vt:variant>
      <vt:variant>
        <vt:i4>5</vt:i4>
      </vt:variant>
      <vt:variant>
        <vt:lpwstr/>
      </vt:variant>
      <vt:variant>
        <vt:lpwstr>_Toc332712724</vt:lpwstr>
      </vt:variant>
      <vt:variant>
        <vt:i4>1245239</vt:i4>
      </vt:variant>
      <vt:variant>
        <vt:i4>140</vt:i4>
      </vt:variant>
      <vt:variant>
        <vt:i4>0</vt:i4>
      </vt:variant>
      <vt:variant>
        <vt:i4>5</vt:i4>
      </vt:variant>
      <vt:variant>
        <vt:lpwstr/>
      </vt:variant>
      <vt:variant>
        <vt:lpwstr>_Toc332712723</vt:lpwstr>
      </vt:variant>
      <vt:variant>
        <vt:i4>1245239</vt:i4>
      </vt:variant>
      <vt:variant>
        <vt:i4>134</vt:i4>
      </vt:variant>
      <vt:variant>
        <vt:i4>0</vt:i4>
      </vt:variant>
      <vt:variant>
        <vt:i4>5</vt:i4>
      </vt:variant>
      <vt:variant>
        <vt:lpwstr/>
      </vt:variant>
      <vt:variant>
        <vt:lpwstr>_Toc332712722</vt:lpwstr>
      </vt:variant>
      <vt:variant>
        <vt:i4>1245239</vt:i4>
      </vt:variant>
      <vt:variant>
        <vt:i4>128</vt:i4>
      </vt:variant>
      <vt:variant>
        <vt:i4>0</vt:i4>
      </vt:variant>
      <vt:variant>
        <vt:i4>5</vt:i4>
      </vt:variant>
      <vt:variant>
        <vt:lpwstr/>
      </vt:variant>
      <vt:variant>
        <vt:lpwstr>_Toc332712721</vt:lpwstr>
      </vt:variant>
      <vt:variant>
        <vt:i4>1245239</vt:i4>
      </vt:variant>
      <vt:variant>
        <vt:i4>122</vt:i4>
      </vt:variant>
      <vt:variant>
        <vt:i4>0</vt:i4>
      </vt:variant>
      <vt:variant>
        <vt:i4>5</vt:i4>
      </vt:variant>
      <vt:variant>
        <vt:lpwstr/>
      </vt:variant>
      <vt:variant>
        <vt:lpwstr>_Toc332712720</vt:lpwstr>
      </vt:variant>
      <vt:variant>
        <vt:i4>1048631</vt:i4>
      </vt:variant>
      <vt:variant>
        <vt:i4>116</vt:i4>
      </vt:variant>
      <vt:variant>
        <vt:i4>0</vt:i4>
      </vt:variant>
      <vt:variant>
        <vt:i4>5</vt:i4>
      </vt:variant>
      <vt:variant>
        <vt:lpwstr/>
      </vt:variant>
      <vt:variant>
        <vt:lpwstr>_Toc332712719</vt:lpwstr>
      </vt:variant>
      <vt:variant>
        <vt:i4>1048631</vt:i4>
      </vt:variant>
      <vt:variant>
        <vt:i4>110</vt:i4>
      </vt:variant>
      <vt:variant>
        <vt:i4>0</vt:i4>
      </vt:variant>
      <vt:variant>
        <vt:i4>5</vt:i4>
      </vt:variant>
      <vt:variant>
        <vt:lpwstr/>
      </vt:variant>
      <vt:variant>
        <vt:lpwstr>_Toc332712718</vt:lpwstr>
      </vt:variant>
      <vt:variant>
        <vt:i4>1048631</vt:i4>
      </vt:variant>
      <vt:variant>
        <vt:i4>104</vt:i4>
      </vt:variant>
      <vt:variant>
        <vt:i4>0</vt:i4>
      </vt:variant>
      <vt:variant>
        <vt:i4>5</vt:i4>
      </vt:variant>
      <vt:variant>
        <vt:lpwstr/>
      </vt:variant>
      <vt:variant>
        <vt:lpwstr>_Toc332712717</vt:lpwstr>
      </vt:variant>
      <vt:variant>
        <vt:i4>1048631</vt:i4>
      </vt:variant>
      <vt:variant>
        <vt:i4>98</vt:i4>
      </vt:variant>
      <vt:variant>
        <vt:i4>0</vt:i4>
      </vt:variant>
      <vt:variant>
        <vt:i4>5</vt:i4>
      </vt:variant>
      <vt:variant>
        <vt:lpwstr/>
      </vt:variant>
      <vt:variant>
        <vt:lpwstr>_Toc332712716</vt:lpwstr>
      </vt:variant>
      <vt:variant>
        <vt:i4>1048631</vt:i4>
      </vt:variant>
      <vt:variant>
        <vt:i4>92</vt:i4>
      </vt:variant>
      <vt:variant>
        <vt:i4>0</vt:i4>
      </vt:variant>
      <vt:variant>
        <vt:i4>5</vt:i4>
      </vt:variant>
      <vt:variant>
        <vt:lpwstr/>
      </vt:variant>
      <vt:variant>
        <vt:lpwstr>_Toc332712715</vt:lpwstr>
      </vt:variant>
      <vt:variant>
        <vt:i4>1048631</vt:i4>
      </vt:variant>
      <vt:variant>
        <vt:i4>86</vt:i4>
      </vt:variant>
      <vt:variant>
        <vt:i4>0</vt:i4>
      </vt:variant>
      <vt:variant>
        <vt:i4>5</vt:i4>
      </vt:variant>
      <vt:variant>
        <vt:lpwstr/>
      </vt:variant>
      <vt:variant>
        <vt:lpwstr>_Toc332712714</vt:lpwstr>
      </vt:variant>
      <vt:variant>
        <vt:i4>1048631</vt:i4>
      </vt:variant>
      <vt:variant>
        <vt:i4>80</vt:i4>
      </vt:variant>
      <vt:variant>
        <vt:i4>0</vt:i4>
      </vt:variant>
      <vt:variant>
        <vt:i4>5</vt:i4>
      </vt:variant>
      <vt:variant>
        <vt:lpwstr/>
      </vt:variant>
      <vt:variant>
        <vt:lpwstr>_Toc332712713</vt:lpwstr>
      </vt:variant>
      <vt:variant>
        <vt:i4>1048631</vt:i4>
      </vt:variant>
      <vt:variant>
        <vt:i4>74</vt:i4>
      </vt:variant>
      <vt:variant>
        <vt:i4>0</vt:i4>
      </vt:variant>
      <vt:variant>
        <vt:i4>5</vt:i4>
      </vt:variant>
      <vt:variant>
        <vt:lpwstr/>
      </vt:variant>
      <vt:variant>
        <vt:lpwstr>_Toc332712712</vt:lpwstr>
      </vt:variant>
      <vt:variant>
        <vt:i4>1048631</vt:i4>
      </vt:variant>
      <vt:variant>
        <vt:i4>68</vt:i4>
      </vt:variant>
      <vt:variant>
        <vt:i4>0</vt:i4>
      </vt:variant>
      <vt:variant>
        <vt:i4>5</vt:i4>
      </vt:variant>
      <vt:variant>
        <vt:lpwstr/>
      </vt:variant>
      <vt:variant>
        <vt:lpwstr>_Toc332712711</vt:lpwstr>
      </vt:variant>
      <vt:variant>
        <vt:i4>1048631</vt:i4>
      </vt:variant>
      <vt:variant>
        <vt:i4>62</vt:i4>
      </vt:variant>
      <vt:variant>
        <vt:i4>0</vt:i4>
      </vt:variant>
      <vt:variant>
        <vt:i4>5</vt:i4>
      </vt:variant>
      <vt:variant>
        <vt:lpwstr/>
      </vt:variant>
      <vt:variant>
        <vt:lpwstr>_Toc332712710</vt:lpwstr>
      </vt:variant>
      <vt:variant>
        <vt:i4>1114167</vt:i4>
      </vt:variant>
      <vt:variant>
        <vt:i4>56</vt:i4>
      </vt:variant>
      <vt:variant>
        <vt:i4>0</vt:i4>
      </vt:variant>
      <vt:variant>
        <vt:i4>5</vt:i4>
      </vt:variant>
      <vt:variant>
        <vt:lpwstr/>
      </vt:variant>
      <vt:variant>
        <vt:lpwstr>_Toc332712709</vt:lpwstr>
      </vt:variant>
      <vt:variant>
        <vt:i4>1114167</vt:i4>
      </vt:variant>
      <vt:variant>
        <vt:i4>50</vt:i4>
      </vt:variant>
      <vt:variant>
        <vt:i4>0</vt:i4>
      </vt:variant>
      <vt:variant>
        <vt:i4>5</vt:i4>
      </vt:variant>
      <vt:variant>
        <vt:lpwstr/>
      </vt:variant>
      <vt:variant>
        <vt:lpwstr>_Toc332712708</vt:lpwstr>
      </vt:variant>
      <vt:variant>
        <vt:i4>1114167</vt:i4>
      </vt:variant>
      <vt:variant>
        <vt:i4>44</vt:i4>
      </vt:variant>
      <vt:variant>
        <vt:i4>0</vt:i4>
      </vt:variant>
      <vt:variant>
        <vt:i4>5</vt:i4>
      </vt:variant>
      <vt:variant>
        <vt:lpwstr/>
      </vt:variant>
      <vt:variant>
        <vt:lpwstr>_Toc332712707</vt:lpwstr>
      </vt:variant>
      <vt:variant>
        <vt:i4>1114167</vt:i4>
      </vt:variant>
      <vt:variant>
        <vt:i4>38</vt:i4>
      </vt:variant>
      <vt:variant>
        <vt:i4>0</vt:i4>
      </vt:variant>
      <vt:variant>
        <vt:i4>5</vt:i4>
      </vt:variant>
      <vt:variant>
        <vt:lpwstr/>
      </vt:variant>
      <vt:variant>
        <vt:lpwstr>_Toc332712706</vt:lpwstr>
      </vt:variant>
      <vt:variant>
        <vt:i4>1114167</vt:i4>
      </vt:variant>
      <vt:variant>
        <vt:i4>32</vt:i4>
      </vt:variant>
      <vt:variant>
        <vt:i4>0</vt:i4>
      </vt:variant>
      <vt:variant>
        <vt:i4>5</vt:i4>
      </vt:variant>
      <vt:variant>
        <vt:lpwstr/>
      </vt:variant>
      <vt:variant>
        <vt:lpwstr>_Toc332712705</vt:lpwstr>
      </vt:variant>
      <vt:variant>
        <vt:i4>1114167</vt:i4>
      </vt:variant>
      <vt:variant>
        <vt:i4>26</vt:i4>
      </vt:variant>
      <vt:variant>
        <vt:i4>0</vt:i4>
      </vt:variant>
      <vt:variant>
        <vt:i4>5</vt:i4>
      </vt:variant>
      <vt:variant>
        <vt:lpwstr/>
      </vt:variant>
      <vt:variant>
        <vt:lpwstr>_Toc332712704</vt:lpwstr>
      </vt:variant>
      <vt:variant>
        <vt:i4>1114167</vt:i4>
      </vt:variant>
      <vt:variant>
        <vt:i4>20</vt:i4>
      </vt:variant>
      <vt:variant>
        <vt:i4>0</vt:i4>
      </vt:variant>
      <vt:variant>
        <vt:i4>5</vt:i4>
      </vt:variant>
      <vt:variant>
        <vt:lpwstr/>
      </vt:variant>
      <vt:variant>
        <vt:lpwstr>_Toc332712703</vt:lpwstr>
      </vt:variant>
      <vt:variant>
        <vt:i4>1114167</vt:i4>
      </vt:variant>
      <vt:variant>
        <vt:i4>14</vt:i4>
      </vt:variant>
      <vt:variant>
        <vt:i4>0</vt:i4>
      </vt:variant>
      <vt:variant>
        <vt:i4>5</vt:i4>
      </vt:variant>
      <vt:variant>
        <vt:lpwstr/>
      </vt:variant>
      <vt:variant>
        <vt:lpwstr>_Toc332712702</vt:lpwstr>
      </vt:variant>
      <vt:variant>
        <vt:i4>1114167</vt:i4>
      </vt:variant>
      <vt:variant>
        <vt:i4>8</vt:i4>
      </vt:variant>
      <vt:variant>
        <vt:i4>0</vt:i4>
      </vt:variant>
      <vt:variant>
        <vt:i4>5</vt:i4>
      </vt:variant>
      <vt:variant>
        <vt:lpwstr/>
      </vt:variant>
      <vt:variant>
        <vt:lpwstr>_Toc332712701</vt:lpwstr>
      </vt:variant>
      <vt:variant>
        <vt:i4>1114167</vt:i4>
      </vt:variant>
      <vt:variant>
        <vt:i4>2</vt:i4>
      </vt:variant>
      <vt:variant>
        <vt:i4>0</vt:i4>
      </vt:variant>
      <vt:variant>
        <vt:i4>5</vt:i4>
      </vt:variant>
      <vt:variant>
        <vt:lpwstr/>
      </vt:variant>
      <vt:variant>
        <vt:lpwstr>_Toc332712700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c:creator>
  <cp:lastModifiedBy>Doumit Peter</cp:lastModifiedBy>
  <cp:revision>4</cp:revision>
  <cp:lastPrinted>2013-12-11T02:11:00Z</cp:lastPrinted>
  <dcterms:created xsi:type="dcterms:W3CDTF">2013-12-11T00:38:00Z</dcterms:created>
  <dcterms:modified xsi:type="dcterms:W3CDTF">2013-12-11T02:53:00Z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